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21D3" w:rsidRPr="0003288F" w:rsidRDefault="00F121D3" w:rsidP="0003288F">
      <w:pPr>
        <w:pStyle w:val="ToRWGTitle"/>
        <w:spacing w:after="120"/>
        <w:jc w:val="center"/>
        <w:rPr>
          <w:rFonts w:ascii="Qanelas" w:hAnsi="Qanelas"/>
          <w:b/>
          <w:sz w:val="48"/>
          <w:szCs w:val="52"/>
        </w:rPr>
      </w:pPr>
      <w:r w:rsidRPr="0003288F">
        <w:rPr>
          <w:rFonts w:ascii="Qanelas" w:hAnsi="Qanelas"/>
          <w:b/>
          <w:sz w:val="48"/>
          <w:szCs w:val="52"/>
        </w:rPr>
        <w:t>TERMS OF REFERENCE</w:t>
      </w:r>
    </w:p>
    <w:p w:rsidR="007236BF" w:rsidRDefault="007236BF" w:rsidP="007236BF">
      <w:pPr>
        <w:pStyle w:val="ToRWGTitle"/>
        <w:jc w:val="center"/>
        <w:rPr>
          <w:rFonts w:ascii="Qanelas" w:hAnsi="Qanelas"/>
          <w:b/>
          <w:sz w:val="48"/>
          <w:szCs w:val="52"/>
        </w:rPr>
      </w:pPr>
      <w:r>
        <w:rPr>
          <w:rFonts w:ascii="Qanelas" w:hAnsi="Qanelas"/>
          <w:b/>
          <w:sz w:val="48"/>
          <w:szCs w:val="52"/>
        </w:rPr>
        <w:t>Electrification &amp; Sustainability Committee</w:t>
      </w:r>
    </w:p>
    <w:p w:rsidR="00F121D3" w:rsidRPr="00E65BC8" w:rsidRDefault="00F121D3" w:rsidP="0003288F">
      <w:pPr>
        <w:pStyle w:val="ToRWGTitle"/>
        <w:spacing w:after="120"/>
        <w:jc w:val="center"/>
        <w:rPr>
          <w:rFonts w:asciiTheme="minorHAnsi" w:hAnsiTheme="minorHAnsi"/>
          <w:b/>
          <w:sz w:val="44"/>
          <w:szCs w:val="48"/>
        </w:rPr>
      </w:pPr>
      <w:r w:rsidRPr="0003288F">
        <w:rPr>
          <w:rFonts w:ascii="Qanelas" w:hAnsi="Qanelas"/>
          <w:b/>
          <w:sz w:val="48"/>
          <w:szCs w:val="52"/>
        </w:rPr>
        <w:t>WG Electrification &amp; Energy Efficiency</w:t>
      </w:r>
    </w:p>
    <w:p w:rsidR="00627A4B" w:rsidRPr="00E65BC8" w:rsidRDefault="00627A4B" w:rsidP="00627A4B">
      <w:pPr>
        <w:pStyle w:val="ToRWGTitle"/>
        <w:spacing w:after="240"/>
        <w:jc w:val="center"/>
        <w:rPr>
          <w:rFonts w:asciiTheme="minorHAnsi" w:hAnsiTheme="minorHAnsi"/>
          <w:b/>
          <w:color w:val="73D54A"/>
          <w:sz w:val="44"/>
          <w:szCs w:val="48"/>
        </w:rPr>
      </w:pPr>
    </w:p>
    <w:tbl>
      <w:tblPr>
        <w:tblW w:w="0" w:type="auto"/>
        <w:tblLook w:val="01E0" w:firstRow="1" w:lastRow="1" w:firstColumn="1" w:lastColumn="1" w:noHBand="0" w:noVBand="0"/>
      </w:tblPr>
      <w:tblGrid>
        <w:gridCol w:w="5469"/>
        <w:gridCol w:w="4386"/>
      </w:tblGrid>
      <w:tr w:rsidR="00E738DD" w:rsidRPr="00E65BC8" w:rsidTr="00B72D34">
        <w:tc>
          <w:tcPr>
            <w:tcW w:w="5469" w:type="dxa"/>
            <w:shd w:val="clear" w:color="auto" w:fill="auto"/>
          </w:tcPr>
          <w:p w:rsidR="007A6E4D" w:rsidRPr="00ED03E4" w:rsidRDefault="00DF04A7" w:rsidP="0003288F">
            <w:pPr>
              <w:pStyle w:val="ToRChairman"/>
              <w:tabs>
                <w:tab w:val="clear" w:pos="1418"/>
                <w:tab w:val="left" w:pos="1560"/>
              </w:tabs>
              <w:rPr>
                <w:rFonts w:ascii="Qanelas" w:hAnsi="Qanelas"/>
                <w:b/>
                <w:lang w:val="fr-BE"/>
              </w:rPr>
            </w:pPr>
            <w:r w:rsidRPr="00ED03E4">
              <w:rPr>
                <w:rFonts w:ascii="Qanelas" w:hAnsi="Qanelas"/>
                <w:b/>
                <w:lang w:val="fr-BE"/>
              </w:rPr>
              <w:t>CHAIR</w:t>
            </w:r>
            <w:r w:rsidR="006E15D4" w:rsidRPr="00ED03E4">
              <w:rPr>
                <w:rFonts w:ascii="Qanelas" w:hAnsi="Qanelas"/>
                <w:b/>
                <w:lang w:val="fr-BE"/>
              </w:rPr>
              <w:t xml:space="preserve"> </w:t>
            </w:r>
            <w:r w:rsidR="006E15D4" w:rsidRPr="00ED03E4">
              <w:rPr>
                <w:rFonts w:ascii="Qanelas" w:hAnsi="Qanelas"/>
                <w:b/>
                <w:lang w:val="fr-BE"/>
              </w:rPr>
              <w:tab/>
            </w:r>
          </w:p>
          <w:p w:rsidR="006E15D4" w:rsidRPr="00ED03E4" w:rsidRDefault="00A91C1D" w:rsidP="0003288F">
            <w:pPr>
              <w:pStyle w:val="ToRChairman"/>
              <w:tabs>
                <w:tab w:val="clear" w:pos="1418"/>
                <w:tab w:val="left" w:pos="1560"/>
              </w:tabs>
              <w:rPr>
                <w:rFonts w:ascii="Qanelas" w:hAnsi="Qanelas"/>
                <w:b/>
                <w:lang w:val="fr-BE"/>
              </w:rPr>
            </w:pPr>
            <w:r w:rsidRPr="00ED03E4">
              <w:rPr>
                <w:rFonts w:ascii="Qanelas" w:hAnsi="Qanelas"/>
                <w:b/>
                <w:lang w:val="fr-BE"/>
              </w:rPr>
              <w:t>Philippe BAUD</w:t>
            </w:r>
            <w:r w:rsidR="0068251E" w:rsidRPr="00ED03E4">
              <w:rPr>
                <w:rFonts w:ascii="Qanelas" w:hAnsi="Qanelas"/>
                <w:b/>
                <w:lang w:val="fr-BE"/>
              </w:rPr>
              <w:t>U</w:t>
            </w:r>
            <w:r w:rsidRPr="00ED03E4">
              <w:rPr>
                <w:rFonts w:ascii="Qanelas" w:hAnsi="Qanelas"/>
                <w:b/>
                <w:lang w:val="fr-BE"/>
              </w:rPr>
              <w:t>IN</w:t>
            </w:r>
            <w:r w:rsidR="00E738DD" w:rsidRPr="00ED03E4">
              <w:rPr>
                <w:rFonts w:ascii="Qanelas" w:hAnsi="Qanelas"/>
                <w:b/>
                <w:lang w:val="fr-BE"/>
              </w:rPr>
              <w:t xml:space="preserve"> </w:t>
            </w:r>
            <w:r w:rsidRPr="00ED03E4">
              <w:rPr>
                <w:rFonts w:ascii="Qanelas" w:hAnsi="Qanelas"/>
                <w:b/>
                <w:lang w:val="fr-BE"/>
              </w:rPr>
              <w:t>(FR</w:t>
            </w:r>
            <w:r w:rsidR="006E15D4" w:rsidRPr="00ED03E4">
              <w:rPr>
                <w:rFonts w:ascii="Qanelas" w:hAnsi="Qanelas"/>
                <w:b/>
                <w:lang w:val="fr-BE"/>
              </w:rPr>
              <w:t>)</w:t>
            </w:r>
          </w:p>
          <w:p w:rsidR="00FA0F6B" w:rsidRPr="00ED03E4" w:rsidRDefault="00FA0F6B" w:rsidP="0003288F">
            <w:pPr>
              <w:pStyle w:val="ToRChairman"/>
              <w:tabs>
                <w:tab w:val="clear" w:pos="1418"/>
                <w:tab w:val="left" w:pos="1560"/>
              </w:tabs>
              <w:rPr>
                <w:rFonts w:ascii="Qanelas" w:hAnsi="Qanelas"/>
                <w:b/>
                <w:lang w:val="fr-BE"/>
              </w:rPr>
            </w:pPr>
          </w:p>
          <w:p w:rsidR="007A6E4D" w:rsidRPr="00ED03E4" w:rsidRDefault="00B74547" w:rsidP="0003288F">
            <w:pPr>
              <w:pStyle w:val="ToRChairman"/>
              <w:tabs>
                <w:tab w:val="clear" w:pos="1418"/>
                <w:tab w:val="left" w:pos="1560"/>
              </w:tabs>
              <w:ind w:right="-1547"/>
              <w:rPr>
                <w:rFonts w:ascii="Qanelas" w:hAnsi="Qanelas"/>
                <w:b/>
                <w:lang w:val="fr-BE"/>
              </w:rPr>
            </w:pPr>
            <w:r w:rsidRPr="00ED03E4">
              <w:rPr>
                <w:rFonts w:ascii="Qanelas" w:hAnsi="Qanelas"/>
                <w:b/>
                <w:lang w:val="fr-BE"/>
              </w:rPr>
              <w:t>VICE-CHAIR</w:t>
            </w:r>
            <w:r w:rsidRPr="00ED03E4">
              <w:rPr>
                <w:rFonts w:ascii="Qanelas" w:hAnsi="Qanelas"/>
                <w:b/>
                <w:lang w:val="fr-BE"/>
              </w:rPr>
              <w:tab/>
            </w:r>
          </w:p>
          <w:p w:rsidR="00B74547" w:rsidRPr="0003288F" w:rsidRDefault="00190331" w:rsidP="008A6FD2">
            <w:pPr>
              <w:pStyle w:val="ToRChairman"/>
              <w:tabs>
                <w:tab w:val="clear" w:pos="1418"/>
                <w:tab w:val="left" w:pos="1560"/>
              </w:tabs>
              <w:ind w:right="-1547"/>
              <w:rPr>
                <w:rFonts w:ascii="Qanelas" w:hAnsi="Qanelas"/>
                <w:b/>
              </w:rPr>
            </w:pPr>
            <w:r w:rsidRPr="0003288F">
              <w:rPr>
                <w:rFonts w:ascii="Qanelas" w:hAnsi="Qanelas"/>
                <w:b/>
              </w:rPr>
              <w:t xml:space="preserve">Daniele </w:t>
            </w:r>
            <w:proofErr w:type="spellStart"/>
            <w:r w:rsidRPr="0003288F">
              <w:rPr>
                <w:rFonts w:ascii="Qanelas" w:hAnsi="Qanelas"/>
                <w:b/>
              </w:rPr>
              <w:t>A</w:t>
            </w:r>
            <w:r w:rsidR="00A91C1D" w:rsidRPr="0003288F">
              <w:rPr>
                <w:rFonts w:ascii="Qanelas" w:hAnsi="Qanelas"/>
                <w:b/>
              </w:rPr>
              <w:t>gostini</w:t>
            </w:r>
            <w:proofErr w:type="spellEnd"/>
            <w:r w:rsidR="00B74547" w:rsidRPr="0003288F">
              <w:rPr>
                <w:rFonts w:ascii="Qanelas" w:hAnsi="Qanelas"/>
                <w:b/>
              </w:rPr>
              <w:t xml:space="preserve"> (</w:t>
            </w:r>
            <w:r w:rsidR="00A91C1D" w:rsidRPr="0003288F">
              <w:rPr>
                <w:rFonts w:ascii="Qanelas" w:hAnsi="Qanelas"/>
                <w:b/>
              </w:rPr>
              <w:t>IT</w:t>
            </w:r>
            <w:r w:rsidR="00B74547" w:rsidRPr="0003288F">
              <w:rPr>
                <w:rFonts w:ascii="Qanelas" w:hAnsi="Qanelas"/>
                <w:b/>
              </w:rPr>
              <w:t>)</w:t>
            </w:r>
            <w:r w:rsidR="00077779" w:rsidRPr="0003288F">
              <w:rPr>
                <w:rFonts w:ascii="Qanelas" w:hAnsi="Qanelas"/>
                <w:b/>
              </w:rPr>
              <w:t xml:space="preserve"> </w:t>
            </w:r>
          </w:p>
          <w:p w:rsidR="00B74547" w:rsidRPr="0003288F" w:rsidRDefault="00B74547" w:rsidP="0003288F">
            <w:pPr>
              <w:pStyle w:val="ToRChairman"/>
              <w:tabs>
                <w:tab w:val="clear" w:pos="1418"/>
                <w:tab w:val="left" w:pos="1560"/>
              </w:tabs>
              <w:ind w:left="1985"/>
              <w:rPr>
                <w:rFonts w:ascii="Qanelas" w:hAnsi="Qanelas"/>
                <w:b/>
              </w:rPr>
            </w:pPr>
          </w:p>
          <w:p w:rsidR="00B74547" w:rsidRPr="0003288F" w:rsidRDefault="00B74547" w:rsidP="0003288F">
            <w:pPr>
              <w:pStyle w:val="ToRChairman"/>
              <w:tabs>
                <w:tab w:val="left" w:pos="1560"/>
              </w:tabs>
              <w:rPr>
                <w:rFonts w:ascii="Qanelas" w:hAnsi="Qanelas"/>
                <w:b/>
              </w:rPr>
            </w:pPr>
          </w:p>
        </w:tc>
        <w:tc>
          <w:tcPr>
            <w:tcW w:w="4386" w:type="dxa"/>
            <w:shd w:val="clear" w:color="auto" w:fill="auto"/>
          </w:tcPr>
          <w:p w:rsidR="007A6E4D" w:rsidRPr="0003288F" w:rsidRDefault="00DF04A7" w:rsidP="0003288F">
            <w:pPr>
              <w:tabs>
                <w:tab w:val="left" w:pos="1560"/>
              </w:tabs>
              <w:ind w:left="1799" w:hanging="1799"/>
              <w:rPr>
                <w:rFonts w:ascii="Qanelas" w:hAnsi="Qanelas"/>
                <w:b/>
              </w:rPr>
            </w:pPr>
            <w:r w:rsidRPr="0003288F">
              <w:rPr>
                <w:rFonts w:ascii="Qanelas" w:hAnsi="Qanelas"/>
                <w:b/>
              </w:rPr>
              <w:t>SECRETARIAT</w:t>
            </w:r>
            <w:r w:rsidR="00ED03E4">
              <w:rPr>
                <w:rFonts w:ascii="Qanelas" w:hAnsi="Qanelas"/>
                <w:b/>
              </w:rPr>
              <w:t xml:space="preserve">: </w:t>
            </w:r>
            <w:r w:rsidR="006E15D4" w:rsidRPr="0003288F">
              <w:rPr>
                <w:rFonts w:ascii="Qanelas" w:hAnsi="Qanelas"/>
                <w:b/>
              </w:rPr>
              <w:tab/>
            </w:r>
          </w:p>
          <w:p w:rsidR="006E15D4" w:rsidRPr="0003288F" w:rsidRDefault="00B74547" w:rsidP="0003288F">
            <w:pPr>
              <w:tabs>
                <w:tab w:val="left" w:pos="1560"/>
              </w:tabs>
              <w:rPr>
                <w:rFonts w:ascii="Qanelas" w:hAnsi="Qanelas"/>
                <w:b/>
              </w:rPr>
            </w:pPr>
            <w:r w:rsidRPr="0003288F">
              <w:rPr>
                <w:rFonts w:ascii="Qanelas" w:hAnsi="Qanelas"/>
                <w:b/>
              </w:rPr>
              <w:t>Gilda AMOROSI</w:t>
            </w:r>
          </w:p>
          <w:p w:rsidR="00D1574F" w:rsidRPr="0003288F" w:rsidRDefault="00D1574F" w:rsidP="0003288F">
            <w:pPr>
              <w:tabs>
                <w:tab w:val="left" w:pos="1560"/>
              </w:tabs>
              <w:rPr>
                <w:rFonts w:ascii="Qanelas" w:hAnsi="Qanelas"/>
                <w:b/>
              </w:rPr>
            </w:pPr>
          </w:p>
        </w:tc>
      </w:tr>
      <w:tr w:rsidR="00D1574F" w:rsidRPr="00E65BC8" w:rsidTr="00B72D34">
        <w:tc>
          <w:tcPr>
            <w:tcW w:w="5469" w:type="dxa"/>
            <w:shd w:val="clear" w:color="auto" w:fill="auto"/>
          </w:tcPr>
          <w:p w:rsidR="00D1574F" w:rsidRPr="00E65BC8" w:rsidRDefault="00D1574F" w:rsidP="00B74547">
            <w:pPr>
              <w:pStyle w:val="ToRChairman"/>
              <w:tabs>
                <w:tab w:val="clear" w:pos="1418"/>
                <w:tab w:val="left" w:pos="1985"/>
              </w:tabs>
              <w:rPr>
                <w:rFonts w:asciiTheme="minorHAnsi" w:hAnsiTheme="minorHAnsi"/>
                <w:b/>
                <w:color w:val="73D54A"/>
              </w:rPr>
            </w:pPr>
          </w:p>
        </w:tc>
        <w:tc>
          <w:tcPr>
            <w:tcW w:w="4386" w:type="dxa"/>
            <w:shd w:val="clear" w:color="auto" w:fill="auto"/>
          </w:tcPr>
          <w:p w:rsidR="00D1574F" w:rsidRPr="00E65BC8" w:rsidRDefault="00D1574F" w:rsidP="00B74547">
            <w:pPr>
              <w:rPr>
                <w:rFonts w:asciiTheme="minorHAnsi" w:hAnsiTheme="minorHAnsi"/>
                <w:b/>
                <w:color w:val="73D54A"/>
              </w:rPr>
            </w:pPr>
          </w:p>
        </w:tc>
      </w:tr>
    </w:tbl>
    <w:p w:rsidR="007B2633" w:rsidRPr="00E65BC8" w:rsidRDefault="007B2633" w:rsidP="007B2633">
      <w:pPr>
        <w:tabs>
          <w:tab w:val="left" w:pos="6600"/>
        </w:tabs>
        <w:rPr>
          <w:rFonts w:asciiTheme="minorHAnsi" w:hAnsiTheme="minorHAnsi"/>
          <w:b/>
          <w:color w:val="2C63FE"/>
          <w:sz w:val="24"/>
          <w:szCs w:val="24"/>
        </w:rPr>
      </w:pPr>
      <w:r w:rsidRPr="00E65BC8">
        <w:rPr>
          <w:rFonts w:asciiTheme="minorHAnsi" w:hAnsiTheme="minorHAnsi"/>
          <w:b/>
          <w:color w:val="2C63FE"/>
          <w:sz w:val="24"/>
          <w:szCs w:val="24"/>
        </w:rPr>
        <w:t>Group Rationale</w:t>
      </w:r>
    </w:p>
    <w:p w:rsidR="00CA2A6F" w:rsidRPr="00E65BC8" w:rsidRDefault="00CA2A6F" w:rsidP="007B2633">
      <w:pPr>
        <w:outlineLvl w:val="0"/>
        <w:rPr>
          <w:rFonts w:asciiTheme="minorHAnsi" w:hAnsiTheme="minorHAnsi"/>
          <w:color w:val="595959" w:themeColor="text1" w:themeTint="A6"/>
        </w:rPr>
      </w:pPr>
    </w:p>
    <w:p w:rsidR="0062294D" w:rsidRPr="00EB6C0E" w:rsidRDefault="002B05A8" w:rsidP="00521FE0">
      <w:pPr>
        <w:spacing w:line="276" w:lineRule="auto"/>
        <w:outlineLvl w:val="0"/>
        <w:rPr>
          <w:rFonts w:asciiTheme="minorHAnsi" w:hAnsiTheme="minorHAnsi"/>
        </w:rPr>
      </w:pPr>
      <w:r w:rsidRPr="00EB6C0E">
        <w:rPr>
          <w:rFonts w:asciiTheme="minorHAnsi" w:hAnsiTheme="minorHAnsi"/>
        </w:rPr>
        <w:t xml:space="preserve">The WG electrification and energy efficiency </w:t>
      </w:r>
      <w:r w:rsidR="0062294D" w:rsidRPr="00EB6C0E">
        <w:rPr>
          <w:rFonts w:asciiTheme="minorHAnsi" w:hAnsiTheme="minorHAnsi"/>
        </w:rPr>
        <w:t xml:space="preserve">combines </w:t>
      </w:r>
      <w:proofErr w:type="spellStart"/>
      <w:r w:rsidR="00D1020E" w:rsidRPr="00EB6C0E">
        <w:rPr>
          <w:rFonts w:asciiTheme="minorHAnsi" w:hAnsiTheme="minorHAnsi"/>
        </w:rPr>
        <w:t>Eurelectric</w:t>
      </w:r>
      <w:r w:rsidR="0062294D" w:rsidRPr="00EB6C0E">
        <w:rPr>
          <w:rFonts w:asciiTheme="minorHAnsi" w:hAnsiTheme="minorHAnsi"/>
        </w:rPr>
        <w:t>’s</w:t>
      </w:r>
      <w:proofErr w:type="spellEnd"/>
      <w:r w:rsidR="0062294D" w:rsidRPr="00EB6C0E">
        <w:rPr>
          <w:rFonts w:asciiTheme="minorHAnsi" w:hAnsiTheme="minorHAnsi"/>
        </w:rPr>
        <w:t xml:space="preserve"> expertise on energy efficiency policy and electrification on buildings (heating/cooling) as well as industry</w:t>
      </w:r>
      <w:r w:rsidRPr="00EB6C0E">
        <w:rPr>
          <w:rFonts w:asciiTheme="minorHAnsi" w:hAnsiTheme="minorHAnsi"/>
        </w:rPr>
        <w:t>.</w:t>
      </w:r>
      <w:r w:rsidR="00FA4E0F" w:rsidRPr="00EB6C0E">
        <w:rPr>
          <w:rFonts w:asciiTheme="minorHAnsi" w:hAnsiTheme="minorHAnsi"/>
        </w:rPr>
        <w:t xml:space="preserve"> In this respect the group also discusses &amp; produces positons on sector-coupling between power, heat and other energy using </w:t>
      </w:r>
      <w:r w:rsidR="004F02DB" w:rsidRPr="00EB6C0E">
        <w:rPr>
          <w:rFonts w:asciiTheme="minorHAnsi" w:hAnsiTheme="minorHAnsi"/>
        </w:rPr>
        <w:t>sectors including the role of hydrogen in this development.</w:t>
      </w:r>
      <w:r w:rsidR="00723DC2" w:rsidRPr="00EB6C0E">
        <w:rPr>
          <w:rFonts w:asciiTheme="minorHAnsi" w:hAnsiTheme="minorHAnsi"/>
        </w:rPr>
        <w:t xml:space="preserve"> </w:t>
      </w:r>
      <w:r w:rsidR="0062294D" w:rsidRPr="00EB6C0E">
        <w:rPr>
          <w:rFonts w:asciiTheme="minorHAnsi" w:hAnsiTheme="minorHAnsi"/>
        </w:rPr>
        <w:t xml:space="preserve">EU efficiency regulation </w:t>
      </w:r>
      <w:r w:rsidR="00550D5E" w:rsidRPr="00EB6C0E">
        <w:rPr>
          <w:rFonts w:asciiTheme="minorHAnsi" w:hAnsiTheme="minorHAnsi"/>
        </w:rPr>
        <w:t>is</w:t>
      </w:r>
      <w:r w:rsidR="0062294D" w:rsidRPr="00EB6C0E">
        <w:rPr>
          <w:rFonts w:asciiTheme="minorHAnsi" w:hAnsiTheme="minorHAnsi"/>
        </w:rPr>
        <w:t xml:space="preserve"> a key enabler </w:t>
      </w:r>
      <w:r w:rsidR="00550D5E" w:rsidRPr="00EB6C0E">
        <w:rPr>
          <w:rFonts w:asciiTheme="minorHAnsi" w:hAnsiTheme="minorHAnsi"/>
        </w:rPr>
        <w:t xml:space="preserve">for </w:t>
      </w:r>
      <w:r w:rsidR="0062294D" w:rsidRPr="00EB6C0E">
        <w:rPr>
          <w:rFonts w:asciiTheme="minorHAnsi" w:hAnsiTheme="minorHAnsi"/>
        </w:rPr>
        <w:t xml:space="preserve">new energy services </w:t>
      </w:r>
      <w:r w:rsidR="00550D5E" w:rsidRPr="00EB6C0E">
        <w:rPr>
          <w:rFonts w:asciiTheme="minorHAnsi" w:hAnsiTheme="minorHAnsi"/>
        </w:rPr>
        <w:t xml:space="preserve">to develop, </w:t>
      </w:r>
      <w:r w:rsidR="0062294D" w:rsidRPr="00EB6C0E">
        <w:rPr>
          <w:rFonts w:asciiTheme="minorHAnsi" w:hAnsiTheme="minorHAnsi"/>
        </w:rPr>
        <w:t xml:space="preserve">and is at the cross roads between the supply and demand side of energy use. </w:t>
      </w:r>
      <w:r w:rsidR="00613E36" w:rsidRPr="00EB6C0E">
        <w:rPr>
          <w:rFonts w:asciiTheme="minorHAnsi" w:hAnsiTheme="minorHAnsi"/>
        </w:rPr>
        <w:t>Th</w:t>
      </w:r>
      <w:r w:rsidR="00651C21" w:rsidRPr="00EB6C0E">
        <w:rPr>
          <w:rFonts w:asciiTheme="minorHAnsi" w:hAnsiTheme="minorHAnsi"/>
        </w:rPr>
        <w:t xml:space="preserve">is WG has the key task to ensure that energy efficiency </w:t>
      </w:r>
      <w:r w:rsidR="0008063A" w:rsidRPr="00EB6C0E">
        <w:rPr>
          <w:rFonts w:asciiTheme="minorHAnsi" w:hAnsiTheme="minorHAnsi"/>
        </w:rPr>
        <w:t>and other policies and regulations place electricity on a level playing field with other energy carriers and do not obstruct the development of new energy services &amp; products.</w:t>
      </w:r>
      <w:r w:rsidR="00FA4E0F" w:rsidRPr="00EB6C0E">
        <w:rPr>
          <w:rFonts w:asciiTheme="minorHAnsi" w:hAnsiTheme="minorHAnsi"/>
        </w:rPr>
        <w:t xml:space="preserve"> </w:t>
      </w:r>
    </w:p>
    <w:p w:rsidR="00BE2ED5" w:rsidRPr="00E65BC8" w:rsidRDefault="00BE2ED5" w:rsidP="007B2633">
      <w:pPr>
        <w:outlineLvl w:val="0"/>
        <w:rPr>
          <w:rFonts w:asciiTheme="minorHAnsi" w:hAnsiTheme="minorHAnsi"/>
          <w:color w:val="262626"/>
        </w:rPr>
      </w:pPr>
    </w:p>
    <w:p w:rsidR="007B2633" w:rsidRPr="00E65BC8" w:rsidRDefault="007B2633" w:rsidP="007B2633">
      <w:pPr>
        <w:pStyle w:val="ToRWGTitle"/>
        <w:rPr>
          <w:rFonts w:asciiTheme="minorHAnsi" w:eastAsiaTheme="minorEastAsia" w:hAnsiTheme="minorHAnsi" w:cs="EDP Preon Regular"/>
          <w:b/>
          <w:color w:val="2C63FF"/>
          <w:kern w:val="24"/>
          <w:sz w:val="24"/>
          <w:szCs w:val="50"/>
        </w:rPr>
      </w:pPr>
      <w:r w:rsidRPr="00E65BC8">
        <w:rPr>
          <w:rFonts w:asciiTheme="minorHAnsi" w:eastAsiaTheme="minorEastAsia" w:hAnsiTheme="minorHAnsi" w:cs="EDP Preon Regular"/>
          <w:b/>
          <w:color w:val="2C63FF"/>
          <w:kern w:val="24"/>
          <w:sz w:val="24"/>
          <w:szCs w:val="50"/>
        </w:rPr>
        <w:t>WG Members</w:t>
      </w:r>
    </w:p>
    <w:p w:rsidR="00CA2A6F" w:rsidRPr="00E65BC8" w:rsidRDefault="00CA2A6F" w:rsidP="007B2633">
      <w:pPr>
        <w:outlineLvl w:val="0"/>
        <w:rPr>
          <w:rFonts w:asciiTheme="minorHAnsi" w:hAnsiTheme="minorHAnsi"/>
          <w:color w:val="595959" w:themeColor="text1" w:themeTint="A6"/>
        </w:rPr>
      </w:pPr>
    </w:p>
    <w:p w:rsidR="007B2633" w:rsidRPr="00EB6C0E" w:rsidRDefault="007B2633" w:rsidP="00521FE0">
      <w:pPr>
        <w:spacing w:line="276" w:lineRule="auto"/>
        <w:outlineLvl w:val="0"/>
        <w:rPr>
          <w:rFonts w:asciiTheme="minorHAnsi" w:hAnsiTheme="minorHAnsi"/>
        </w:rPr>
      </w:pPr>
      <w:r w:rsidRPr="00EB6C0E">
        <w:rPr>
          <w:rFonts w:asciiTheme="minorHAnsi" w:hAnsiTheme="minorHAnsi"/>
        </w:rPr>
        <w:t>The WG is c</w:t>
      </w:r>
      <w:r w:rsidR="008A6FD2" w:rsidRPr="00EB6C0E">
        <w:rPr>
          <w:rFonts w:asciiTheme="minorHAnsi" w:hAnsiTheme="minorHAnsi"/>
        </w:rPr>
        <w:t>omposed of experts from either National A</w:t>
      </w:r>
      <w:r w:rsidRPr="00EB6C0E">
        <w:rPr>
          <w:rFonts w:asciiTheme="minorHAnsi" w:hAnsiTheme="minorHAnsi"/>
        </w:rPr>
        <w:t xml:space="preserve">ssociations or companies active in the field of </w:t>
      </w:r>
      <w:r w:rsidR="005C7ABD" w:rsidRPr="00EB6C0E">
        <w:rPr>
          <w:rFonts w:asciiTheme="minorHAnsi" w:hAnsiTheme="minorHAnsi"/>
        </w:rPr>
        <w:t>energy efficie</w:t>
      </w:r>
      <w:r w:rsidR="004D6B5F" w:rsidRPr="00EB6C0E">
        <w:rPr>
          <w:rFonts w:asciiTheme="minorHAnsi" w:hAnsiTheme="minorHAnsi"/>
        </w:rPr>
        <w:t xml:space="preserve">ncy policy including sector coupling and </w:t>
      </w:r>
      <w:r w:rsidR="005C7ABD" w:rsidRPr="00EB6C0E">
        <w:rPr>
          <w:rFonts w:asciiTheme="minorHAnsi" w:hAnsiTheme="minorHAnsi"/>
        </w:rPr>
        <w:t>heating and cooling</w:t>
      </w:r>
      <w:r w:rsidR="0008063A" w:rsidRPr="00EB6C0E">
        <w:rPr>
          <w:rFonts w:asciiTheme="minorHAnsi" w:hAnsiTheme="minorHAnsi"/>
        </w:rPr>
        <w:t>, including knowledge on enablers and obstacles to electrification / coupling of these sectors</w:t>
      </w:r>
      <w:r w:rsidR="003C4049" w:rsidRPr="00EB6C0E">
        <w:rPr>
          <w:rFonts w:asciiTheme="minorHAnsi" w:hAnsiTheme="minorHAnsi"/>
        </w:rPr>
        <w:t xml:space="preserve"> including power-to-X</w:t>
      </w:r>
      <w:r w:rsidR="005C7ABD" w:rsidRPr="00EB6C0E">
        <w:rPr>
          <w:rFonts w:asciiTheme="minorHAnsi" w:hAnsiTheme="minorHAnsi"/>
        </w:rPr>
        <w:t>.</w:t>
      </w:r>
      <w:r w:rsidR="00500935" w:rsidRPr="00EB6C0E">
        <w:rPr>
          <w:rFonts w:asciiTheme="minorHAnsi" w:hAnsiTheme="minorHAnsi"/>
        </w:rPr>
        <w:t xml:space="preserve"> Delegated experts and their </w:t>
      </w:r>
      <w:r w:rsidR="0068251E" w:rsidRPr="00EB6C0E">
        <w:rPr>
          <w:rFonts w:asciiTheme="minorHAnsi" w:hAnsiTheme="minorHAnsi"/>
        </w:rPr>
        <w:t>substitutes</w:t>
      </w:r>
      <w:r w:rsidR="00500935" w:rsidRPr="00EB6C0E">
        <w:rPr>
          <w:rFonts w:asciiTheme="minorHAnsi" w:hAnsiTheme="minorHAnsi"/>
        </w:rPr>
        <w:t xml:space="preserve"> should together cover </w:t>
      </w:r>
      <w:r w:rsidR="0068251E" w:rsidRPr="00EB6C0E">
        <w:rPr>
          <w:rFonts w:asciiTheme="minorHAnsi" w:hAnsiTheme="minorHAnsi"/>
        </w:rPr>
        <w:t>expertise</w:t>
      </w:r>
      <w:r w:rsidR="00500935" w:rsidRPr="00EB6C0E">
        <w:rPr>
          <w:rFonts w:asciiTheme="minorHAnsi" w:hAnsiTheme="minorHAnsi"/>
        </w:rPr>
        <w:t xml:space="preserve"> also specifically on energy efficiency</w:t>
      </w:r>
      <w:r w:rsidR="0008063A" w:rsidRPr="00EB6C0E">
        <w:rPr>
          <w:rFonts w:asciiTheme="minorHAnsi" w:hAnsiTheme="minorHAnsi"/>
        </w:rPr>
        <w:t xml:space="preserve"> &amp; building/industry</w:t>
      </w:r>
      <w:r w:rsidR="00500935" w:rsidRPr="00EB6C0E">
        <w:rPr>
          <w:rFonts w:asciiTheme="minorHAnsi" w:hAnsiTheme="minorHAnsi"/>
        </w:rPr>
        <w:t xml:space="preserve"> legisl</w:t>
      </w:r>
      <w:r w:rsidR="00500935" w:rsidRPr="00EB6C0E">
        <w:rPr>
          <w:rFonts w:asciiTheme="minorHAnsi" w:hAnsiTheme="minorHAnsi"/>
        </w:rPr>
        <w:t>a</w:t>
      </w:r>
      <w:r w:rsidR="00500935" w:rsidRPr="00EB6C0E">
        <w:rPr>
          <w:rFonts w:asciiTheme="minorHAnsi" w:hAnsiTheme="minorHAnsi"/>
        </w:rPr>
        <w:t>tion</w:t>
      </w:r>
      <w:r w:rsidR="004D6B5F" w:rsidRPr="00EB6C0E">
        <w:rPr>
          <w:rFonts w:asciiTheme="minorHAnsi" w:hAnsiTheme="minorHAnsi"/>
        </w:rPr>
        <w:t xml:space="preserve"> in order to have direct and quick access to focused expertise to assess the impact of such measures on electrification and whether the WG should react or not. </w:t>
      </w:r>
    </w:p>
    <w:p w:rsidR="007B2633" w:rsidRPr="00E65BC8" w:rsidRDefault="007B2633" w:rsidP="007B2633">
      <w:pPr>
        <w:outlineLvl w:val="0"/>
        <w:rPr>
          <w:rFonts w:asciiTheme="minorHAnsi" w:hAnsiTheme="minorHAnsi"/>
          <w:color w:val="595959" w:themeColor="text1" w:themeTint="A6"/>
        </w:rPr>
      </w:pPr>
    </w:p>
    <w:p w:rsidR="007B2633" w:rsidRPr="00E65BC8" w:rsidRDefault="007B2633" w:rsidP="007B2633">
      <w:pPr>
        <w:pStyle w:val="ToRWGTitle"/>
        <w:rPr>
          <w:rFonts w:asciiTheme="minorHAnsi" w:eastAsiaTheme="minorEastAsia" w:hAnsiTheme="minorHAnsi" w:cs="EDP Preon Regular"/>
          <w:b/>
          <w:color w:val="2C63FF"/>
          <w:kern w:val="24"/>
          <w:sz w:val="24"/>
          <w:szCs w:val="50"/>
        </w:rPr>
      </w:pPr>
      <w:r w:rsidRPr="00E65BC8">
        <w:rPr>
          <w:rFonts w:asciiTheme="minorHAnsi" w:eastAsiaTheme="minorEastAsia" w:hAnsiTheme="minorHAnsi" w:cs="EDP Preon Regular"/>
          <w:b/>
          <w:color w:val="2C63FF"/>
          <w:kern w:val="24"/>
          <w:sz w:val="24"/>
          <w:szCs w:val="50"/>
        </w:rPr>
        <w:t xml:space="preserve">Transversal </w:t>
      </w:r>
      <w:proofErr w:type="spellStart"/>
      <w:r w:rsidR="00D1020E">
        <w:rPr>
          <w:rFonts w:asciiTheme="minorHAnsi" w:eastAsiaTheme="minorEastAsia" w:hAnsiTheme="minorHAnsi" w:cs="EDP Preon Regular"/>
          <w:b/>
          <w:color w:val="2C63FF"/>
          <w:kern w:val="24"/>
          <w:sz w:val="24"/>
          <w:szCs w:val="50"/>
        </w:rPr>
        <w:t>Eurelectric</w:t>
      </w:r>
      <w:proofErr w:type="spellEnd"/>
      <w:r w:rsidRPr="00E65BC8">
        <w:rPr>
          <w:rFonts w:asciiTheme="minorHAnsi" w:eastAsiaTheme="minorEastAsia" w:hAnsiTheme="minorHAnsi" w:cs="EDP Preon Regular"/>
          <w:b/>
          <w:color w:val="2C63FF"/>
          <w:kern w:val="24"/>
          <w:sz w:val="24"/>
          <w:szCs w:val="50"/>
        </w:rPr>
        <w:t xml:space="preserve"> Cooperation</w:t>
      </w:r>
    </w:p>
    <w:p w:rsidR="009C48B5" w:rsidRPr="00E65BC8" w:rsidRDefault="009C48B5" w:rsidP="007B2633">
      <w:pPr>
        <w:outlineLvl w:val="0"/>
        <w:rPr>
          <w:rFonts w:asciiTheme="minorHAnsi" w:hAnsiTheme="minorHAnsi"/>
          <w:color w:val="595959" w:themeColor="text1" w:themeTint="A6"/>
        </w:rPr>
      </w:pPr>
    </w:p>
    <w:p w:rsidR="007B2633" w:rsidRPr="00EB6C0E" w:rsidRDefault="007B2633" w:rsidP="00521FE0">
      <w:pPr>
        <w:spacing w:line="276" w:lineRule="auto"/>
        <w:outlineLvl w:val="0"/>
        <w:rPr>
          <w:rFonts w:asciiTheme="minorHAnsi" w:hAnsiTheme="minorHAnsi"/>
        </w:rPr>
      </w:pPr>
      <w:r w:rsidRPr="00EB6C0E">
        <w:rPr>
          <w:rFonts w:asciiTheme="minorHAnsi" w:hAnsiTheme="minorHAnsi"/>
        </w:rPr>
        <w:t>The WG</w:t>
      </w:r>
      <w:r w:rsidR="002B05A8" w:rsidRPr="00EB6C0E">
        <w:rPr>
          <w:rFonts w:asciiTheme="minorHAnsi" w:hAnsiTheme="minorHAnsi"/>
        </w:rPr>
        <w:t xml:space="preserve"> EEE</w:t>
      </w:r>
      <w:r w:rsidRPr="00EB6C0E">
        <w:rPr>
          <w:rFonts w:asciiTheme="minorHAnsi" w:hAnsiTheme="minorHAnsi"/>
        </w:rPr>
        <w:t xml:space="preserve"> closely cooperates with: </w:t>
      </w:r>
    </w:p>
    <w:p w:rsidR="00141B8F" w:rsidRPr="00EB6C0E" w:rsidRDefault="00141B8F" w:rsidP="00F42E70">
      <w:pPr>
        <w:pStyle w:val="ListParagraph"/>
        <w:numPr>
          <w:ilvl w:val="0"/>
          <w:numId w:val="7"/>
        </w:numPr>
        <w:spacing w:line="276" w:lineRule="auto"/>
        <w:contextualSpacing/>
        <w:jc w:val="both"/>
        <w:outlineLvl w:val="0"/>
        <w:rPr>
          <w:rFonts w:asciiTheme="minorHAnsi" w:eastAsiaTheme="minorHAnsi" w:hAnsiTheme="minorHAnsi" w:cstheme="minorHAnsi"/>
        </w:rPr>
      </w:pPr>
      <w:r w:rsidRPr="00EB6C0E">
        <w:t>Other WGs of the Electrification and Sustainability Committee, in particular the WG E-mobility for a broad and consistent approach of electrification of key energy uses</w:t>
      </w:r>
    </w:p>
    <w:p w:rsidR="002B05A8" w:rsidRPr="00EB6C0E" w:rsidRDefault="0068251E" w:rsidP="00F42E70">
      <w:pPr>
        <w:pStyle w:val="ListParagraph"/>
        <w:numPr>
          <w:ilvl w:val="0"/>
          <w:numId w:val="7"/>
        </w:numPr>
        <w:spacing w:line="276" w:lineRule="auto"/>
        <w:contextualSpacing/>
        <w:jc w:val="both"/>
        <w:outlineLvl w:val="0"/>
        <w:rPr>
          <w:rFonts w:asciiTheme="minorHAnsi" w:eastAsiaTheme="minorHAnsi" w:hAnsiTheme="minorHAnsi" w:cstheme="minorHAnsi"/>
        </w:rPr>
      </w:pPr>
      <w:r w:rsidRPr="00EB6C0E">
        <w:rPr>
          <w:rFonts w:asciiTheme="minorHAnsi" w:eastAsiaTheme="minorHAnsi" w:hAnsiTheme="minorHAnsi" w:cstheme="minorHAnsi"/>
        </w:rPr>
        <w:t>Generation Technologies</w:t>
      </w:r>
      <w:r w:rsidR="002B05A8" w:rsidRPr="00EB6C0E">
        <w:rPr>
          <w:rFonts w:asciiTheme="minorHAnsi" w:eastAsiaTheme="minorHAnsi" w:hAnsiTheme="minorHAnsi" w:cstheme="minorHAnsi"/>
        </w:rPr>
        <w:t xml:space="preserve"> Committee</w:t>
      </w:r>
      <w:r w:rsidR="00FE5FD0" w:rsidRPr="00EB6C0E">
        <w:rPr>
          <w:rFonts w:asciiTheme="minorHAnsi" w:eastAsiaTheme="minorHAnsi" w:hAnsiTheme="minorHAnsi" w:cstheme="minorHAnsi"/>
        </w:rPr>
        <w:t>,</w:t>
      </w:r>
      <w:r w:rsidR="007B2633" w:rsidRPr="00EB6C0E">
        <w:rPr>
          <w:rFonts w:asciiTheme="minorHAnsi" w:eastAsiaTheme="minorHAnsi" w:hAnsiTheme="minorHAnsi" w:cstheme="minorHAnsi"/>
        </w:rPr>
        <w:t xml:space="preserve"> </w:t>
      </w:r>
      <w:r w:rsidR="00FE5FD0" w:rsidRPr="00EB6C0E">
        <w:rPr>
          <w:rFonts w:asciiTheme="minorHAnsi" w:eastAsiaTheme="minorHAnsi" w:hAnsiTheme="minorHAnsi" w:cstheme="minorHAnsi"/>
        </w:rPr>
        <w:t xml:space="preserve">particularly on electrification and in the framework </w:t>
      </w:r>
      <w:r w:rsidR="00FE5FD0" w:rsidRPr="00EB6C0E">
        <w:rPr>
          <w:rFonts w:eastAsiaTheme="minorHAnsi"/>
        </w:rPr>
        <w:t>ongoing and future analysis</w:t>
      </w:r>
      <w:r w:rsidR="00FE5FD0" w:rsidRPr="00EB6C0E">
        <w:rPr>
          <w:rFonts w:asciiTheme="minorHAnsi" w:eastAsiaTheme="minorHAnsi" w:hAnsiTheme="minorHAnsi" w:cstheme="minorHAnsi"/>
        </w:rPr>
        <w:t xml:space="preserve"> of the coherence between energy and climate policies</w:t>
      </w:r>
    </w:p>
    <w:p w:rsidR="002B05A8" w:rsidRPr="00EB6C0E" w:rsidRDefault="002B05A8" w:rsidP="00F42E70">
      <w:pPr>
        <w:pStyle w:val="ListParagraph"/>
        <w:numPr>
          <w:ilvl w:val="0"/>
          <w:numId w:val="7"/>
        </w:numPr>
        <w:spacing w:line="276" w:lineRule="auto"/>
        <w:contextualSpacing/>
        <w:jc w:val="both"/>
        <w:outlineLvl w:val="0"/>
        <w:rPr>
          <w:rFonts w:asciiTheme="minorHAnsi" w:eastAsiaTheme="minorHAnsi" w:hAnsiTheme="minorHAnsi" w:cstheme="minorHAnsi"/>
        </w:rPr>
      </w:pPr>
      <w:r w:rsidRPr="00EB6C0E">
        <w:rPr>
          <w:rFonts w:asciiTheme="minorHAnsi" w:eastAsiaTheme="minorHAnsi" w:hAnsiTheme="minorHAnsi" w:cstheme="minorHAnsi"/>
        </w:rPr>
        <w:t xml:space="preserve">Customers &amp; Retail </w:t>
      </w:r>
      <w:r w:rsidR="0068251E" w:rsidRPr="00EB6C0E">
        <w:rPr>
          <w:rFonts w:asciiTheme="minorHAnsi" w:eastAsiaTheme="minorHAnsi" w:hAnsiTheme="minorHAnsi" w:cstheme="minorHAnsi"/>
        </w:rPr>
        <w:t xml:space="preserve">Services </w:t>
      </w:r>
      <w:r w:rsidRPr="00EB6C0E">
        <w:rPr>
          <w:rFonts w:asciiTheme="minorHAnsi" w:eastAsiaTheme="minorHAnsi" w:hAnsiTheme="minorHAnsi" w:cstheme="minorHAnsi"/>
        </w:rPr>
        <w:t xml:space="preserve">Committee on energy efficiency </w:t>
      </w:r>
      <w:r w:rsidR="00141B8F" w:rsidRPr="00EB6C0E">
        <w:rPr>
          <w:rFonts w:asciiTheme="minorHAnsi" w:eastAsiaTheme="minorHAnsi" w:hAnsiTheme="minorHAnsi" w:cstheme="minorHAnsi"/>
        </w:rPr>
        <w:t xml:space="preserve">and energy services </w:t>
      </w:r>
      <w:r w:rsidRPr="00EB6C0E">
        <w:rPr>
          <w:rFonts w:asciiTheme="minorHAnsi" w:eastAsiaTheme="minorHAnsi" w:hAnsiTheme="minorHAnsi" w:cstheme="minorHAnsi"/>
        </w:rPr>
        <w:t>business models and information exchange</w:t>
      </w:r>
      <w:r w:rsidR="0008063A" w:rsidRPr="00EB6C0E">
        <w:rPr>
          <w:rFonts w:asciiTheme="minorHAnsi" w:eastAsiaTheme="minorHAnsi" w:hAnsiTheme="minorHAnsi" w:cstheme="minorHAnsi"/>
        </w:rPr>
        <w:t xml:space="preserve"> as well as on energy pricing &amp; </w:t>
      </w:r>
      <w:r w:rsidR="0008063A" w:rsidRPr="00EB6C0E">
        <w:rPr>
          <w:rFonts w:eastAsia="Times New Roman"/>
        </w:rPr>
        <w:t>energy taxation.</w:t>
      </w:r>
    </w:p>
    <w:p w:rsidR="007B2633" w:rsidRPr="00EB6C0E" w:rsidRDefault="002B05A8" w:rsidP="00521FE0">
      <w:pPr>
        <w:pStyle w:val="ListParagraph"/>
        <w:numPr>
          <w:ilvl w:val="0"/>
          <w:numId w:val="7"/>
        </w:numPr>
        <w:spacing w:line="276" w:lineRule="auto"/>
        <w:contextualSpacing/>
        <w:outlineLvl w:val="0"/>
        <w:rPr>
          <w:rFonts w:asciiTheme="minorHAnsi" w:hAnsiTheme="minorHAnsi"/>
        </w:rPr>
      </w:pPr>
      <w:r w:rsidRPr="00EB6C0E">
        <w:rPr>
          <w:rFonts w:asciiTheme="minorHAnsi" w:eastAsiaTheme="minorHAnsi" w:hAnsiTheme="minorHAnsi" w:cstheme="minorHAnsi"/>
        </w:rPr>
        <w:t>Others according to need</w:t>
      </w:r>
    </w:p>
    <w:p w:rsidR="00B72D34" w:rsidRDefault="00B72D34" w:rsidP="00D55115">
      <w:pPr>
        <w:ind w:left="360"/>
        <w:outlineLvl w:val="0"/>
        <w:rPr>
          <w:rFonts w:asciiTheme="minorHAnsi" w:hAnsiTheme="minorHAnsi"/>
          <w:color w:val="262626"/>
        </w:rPr>
      </w:pPr>
    </w:p>
    <w:p w:rsidR="00521FE0" w:rsidRDefault="00521FE0" w:rsidP="00D55115">
      <w:pPr>
        <w:ind w:left="360"/>
        <w:outlineLvl w:val="0"/>
        <w:rPr>
          <w:rFonts w:asciiTheme="minorHAnsi" w:hAnsiTheme="minorHAnsi"/>
          <w:color w:val="262626"/>
        </w:rPr>
      </w:pPr>
    </w:p>
    <w:p w:rsidR="009C48B5" w:rsidRPr="00E65BC8" w:rsidRDefault="00CA2A6F" w:rsidP="00CA2A6F">
      <w:pPr>
        <w:outlineLvl w:val="0"/>
        <w:rPr>
          <w:rFonts w:asciiTheme="minorHAnsi" w:hAnsiTheme="minorHAnsi"/>
          <w:b/>
          <w:color w:val="2C63FE"/>
          <w:sz w:val="24"/>
          <w:szCs w:val="24"/>
        </w:rPr>
      </w:pPr>
      <w:r w:rsidRPr="00E65BC8">
        <w:rPr>
          <w:rFonts w:asciiTheme="minorHAnsi" w:hAnsiTheme="minorHAnsi"/>
          <w:b/>
          <w:color w:val="2C63FE"/>
          <w:sz w:val="24"/>
          <w:szCs w:val="24"/>
        </w:rPr>
        <w:lastRenderedPageBreak/>
        <w:t>European and international liaison</w:t>
      </w:r>
    </w:p>
    <w:p w:rsidR="009C48B5" w:rsidRPr="00E65BC8" w:rsidRDefault="009C48B5" w:rsidP="00CA2A6F">
      <w:pPr>
        <w:outlineLvl w:val="0"/>
        <w:rPr>
          <w:rFonts w:asciiTheme="minorHAnsi" w:hAnsiTheme="minorHAnsi"/>
          <w:b/>
          <w:color w:val="2C63FE"/>
          <w:sz w:val="24"/>
          <w:szCs w:val="24"/>
        </w:rPr>
      </w:pPr>
    </w:p>
    <w:p w:rsidR="009C48B5" w:rsidRPr="00EB6C0E" w:rsidRDefault="009C48B5" w:rsidP="00521FE0">
      <w:pPr>
        <w:spacing w:line="276" w:lineRule="auto"/>
        <w:outlineLvl w:val="0"/>
        <w:rPr>
          <w:rFonts w:asciiTheme="minorHAnsi" w:hAnsiTheme="minorHAnsi"/>
        </w:rPr>
      </w:pPr>
      <w:r w:rsidRPr="00EB6C0E">
        <w:rPr>
          <w:rFonts w:asciiTheme="minorHAnsi" w:hAnsiTheme="minorHAnsi"/>
        </w:rPr>
        <w:t xml:space="preserve">European Commission (DG Energy, Climate, </w:t>
      </w:r>
      <w:proofErr w:type="spellStart"/>
      <w:r w:rsidRPr="00EB6C0E">
        <w:rPr>
          <w:rFonts w:asciiTheme="minorHAnsi" w:hAnsiTheme="minorHAnsi"/>
        </w:rPr>
        <w:t>Envi</w:t>
      </w:r>
      <w:proofErr w:type="spellEnd"/>
      <w:r w:rsidRPr="00EB6C0E">
        <w:rPr>
          <w:rFonts w:asciiTheme="minorHAnsi" w:hAnsiTheme="minorHAnsi"/>
        </w:rPr>
        <w:t>), Eurostat, European Parliament, UIE (International Union of Electricity Applications), IEA, International Electricity Partnership, National energy agencies, World Bus</w:t>
      </w:r>
      <w:r w:rsidRPr="00EB6C0E">
        <w:rPr>
          <w:rFonts w:asciiTheme="minorHAnsi" w:hAnsiTheme="minorHAnsi"/>
        </w:rPr>
        <w:t>i</w:t>
      </w:r>
      <w:r w:rsidRPr="00EB6C0E">
        <w:rPr>
          <w:rFonts w:asciiTheme="minorHAnsi" w:hAnsiTheme="minorHAnsi"/>
        </w:rPr>
        <w:t>ness Council for Sustainable Development, VGB, NGOs, other Brussels-based energy stakeholders and bus</w:t>
      </w:r>
      <w:r w:rsidRPr="00EB6C0E">
        <w:rPr>
          <w:rFonts w:asciiTheme="minorHAnsi" w:hAnsiTheme="minorHAnsi"/>
        </w:rPr>
        <w:t>i</w:t>
      </w:r>
      <w:r w:rsidRPr="00EB6C0E">
        <w:rPr>
          <w:rFonts w:asciiTheme="minorHAnsi" w:hAnsiTheme="minorHAnsi"/>
        </w:rPr>
        <w:t xml:space="preserve">ness associations. </w:t>
      </w:r>
    </w:p>
    <w:p w:rsidR="00DA585D" w:rsidRDefault="00DA585D" w:rsidP="00CA2A6F">
      <w:pPr>
        <w:outlineLvl w:val="0"/>
        <w:rPr>
          <w:rFonts w:asciiTheme="minorHAnsi" w:hAnsiTheme="minorHAnsi"/>
          <w:color w:val="595959" w:themeColor="text1" w:themeTint="A6"/>
        </w:rPr>
      </w:pPr>
    </w:p>
    <w:p w:rsidR="00521FE0" w:rsidRDefault="00521FE0" w:rsidP="00CA2A6F">
      <w:pPr>
        <w:outlineLvl w:val="0"/>
        <w:rPr>
          <w:rFonts w:asciiTheme="minorHAnsi" w:hAnsiTheme="minorHAnsi"/>
          <w:color w:val="595959" w:themeColor="text1" w:themeTint="A6"/>
        </w:rPr>
      </w:pPr>
    </w:p>
    <w:p w:rsidR="00DA585D" w:rsidRDefault="00DA585D" w:rsidP="00DA585D">
      <w:pPr>
        <w:rPr>
          <w:rFonts w:asciiTheme="minorHAnsi" w:hAnsiTheme="minorHAnsi"/>
          <w:b/>
          <w:color w:val="2C63FE"/>
          <w:sz w:val="24"/>
          <w:szCs w:val="24"/>
        </w:rPr>
      </w:pPr>
      <w:r w:rsidRPr="00DA585D">
        <w:rPr>
          <w:rFonts w:asciiTheme="minorHAnsi" w:hAnsiTheme="minorHAnsi"/>
          <w:b/>
          <w:color w:val="2C63FE"/>
          <w:sz w:val="24"/>
          <w:szCs w:val="24"/>
        </w:rPr>
        <w:t xml:space="preserve">Work Programme </w:t>
      </w:r>
    </w:p>
    <w:p w:rsidR="00521FE0" w:rsidRDefault="00521FE0" w:rsidP="00521FE0">
      <w:pPr>
        <w:spacing w:line="276" w:lineRule="auto"/>
        <w:outlineLvl w:val="0"/>
        <w:rPr>
          <w:rFonts w:asciiTheme="minorHAnsi" w:hAnsiTheme="minorHAnsi"/>
          <w:color w:val="595959" w:themeColor="text1" w:themeTint="A6"/>
        </w:rPr>
      </w:pPr>
    </w:p>
    <w:p w:rsidR="009C48B5" w:rsidRPr="00EB6C0E" w:rsidRDefault="00DA585D" w:rsidP="00521FE0">
      <w:pPr>
        <w:spacing w:line="276" w:lineRule="auto"/>
        <w:outlineLvl w:val="0"/>
        <w:rPr>
          <w:rFonts w:asciiTheme="minorHAnsi" w:hAnsiTheme="minorHAnsi"/>
        </w:rPr>
      </w:pPr>
      <w:r w:rsidRPr="00EB6C0E">
        <w:rPr>
          <w:rFonts w:asciiTheme="minorHAnsi" w:hAnsiTheme="minorHAnsi"/>
        </w:rPr>
        <w:t>The Chairmanship along with the Secretariat, on a yearly basis and towards the end of each year, submits a work programme proposal with clearly defined priorities for consideration to the WG, together with appr</w:t>
      </w:r>
      <w:r w:rsidRPr="00EB6C0E">
        <w:rPr>
          <w:rFonts w:asciiTheme="minorHAnsi" w:hAnsiTheme="minorHAnsi"/>
        </w:rPr>
        <w:t>o</w:t>
      </w:r>
      <w:r w:rsidRPr="00EB6C0E">
        <w:rPr>
          <w:rFonts w:asciiTheme="minorHAnsi" w:hAnsiTheme="minorHAnsi"/>
        </w:rPr>
        <w:t>priate justification on added-value. These priorities shall be in line with the Board’s priorities, the respective Committees’ work programme and take into account the foreseen resources available at the Secretariat side. Following this process, the Chairmanship along with the Secretariat delivers for approval a final pr</w:t>
      </w:r>
      <w:r w:rsidRPr="00EB6C0E">
        <w:rPr>
          <w:rFonts w:asciiTheme="minorHAnsi" w:hAnsiTheme="minorHAnsi"/>
        </w:rPr>
        <w:t>o</w:t>
      </w:r>
      <w:r w:rsidRPr="00EB6C0E">
        <w:rPr>
          <w:rFonts w:asciiTheme="minorHAnsi" w:hAnsiTheme="minorHAnsi"/>
        </w:rPr>
        <w:t>posal to the respective Committee.</w:t>
      </w:r>
    </w:p>
    <w:p w:rsidR="00EB6C0E" w:rsidRDefault="00EB6C0E" w:rsidP="0003288F">
      <w:pPr>
        <w:jc w:val="left"/>
        <w:rPr>
          <w:rFonts w:asciiTheme="minorHAnsi" w:hAnsiTheme="minorHAnsi"/>
          <w:b/>
          <w:color w:val="2C63FE"/>
          <w:sz w:val="24"/>
          <w:szCs w:val="24"/>
        </w:rPr>
      </w:pPr>
    </w:p>
    <w:p w:rsidR="00EB6C0E" w:rsidRDefault="00EB6C0E">
      <w:pPr>
        <w:jc w:val="left"/>
        <w:rPr>
          <w:rFonts w:asciiTheme="minorHAnsi" w:hAnsiTheme="minorHAnsi"/>
          <w:b/>
          <w:color w:val="2C63FE"/>
          <w:sz w:val="24"/>
          <w:szCs w:val="24"/>
        </w:rPr>
      </w:pPr>
      <w:r>
        <w:rPr>
          <w:rFonts w:asciiTheme="minorHAnsi" w:hAnsiTheme="minorHAnsi"/>
          <w:b/>
          <w:color w:val="2C63FE"/>
          <w:sz w:val="24"/>
          <w:szCs w:val="24"/>
        </w:rPr>
        <w:br w:type="page"/>
      </w:r>
    </w:p>
    <w:p w:rsidR="00B72D34" w:rsidRPr="00E65BC8" w:rsidRDefault="00AA5772" w:rsidP="0003288F">
      <w:pPr>
        <w:jc w:val="left"/>
        <w:rPr>
          <w:rFonts w:asciiTheme="minorHAnsi" w:hAnsiTheme="minorHAnsi"/>
          <w:b/>
          <w:color w:val="2C63FE"/>
          <w:sz w:val="24"/>
          <w:szCs w:val="24"/>
        </w:rPr>
      </w:pPr>
      <w:r w:rsidRPr="00E65BC8">
        <w:rPr>
          <w:rFonts w:asciiTheme="minorHAnsi" w:hAnsiTheme="minorHAnsi"/>
          <w:b/>
          <w:color w:val="2C63FE"/>
          <w:sz w:val="24"/>
          <w:szCs w:val="24"/>
        </w:rPr>
        <w:lastRenderedPageBreak/>
        <w:t xml:space="preserve">ANNEX </w:t>
      </w:r>
      <w:r w:rsidR="00723DC2" w:rsidRPr="00E65BC8">
        <w:rPr>
          <w:rFonts w:asciiTheme="minorHAnsi" w:hAnsiTheme="minorHAnsi"/>
          <w:b/>
          <w:color w:val="2C63FE"/>
          <w:sz w:val="24"/>
          <w:szCs w:val="24"/>
        </w:rPr>
        <w:t xml:space="preserve">Work programme 2018-19 </w:t>
      </w:r>
    </w:p>
    <w:p w:rsidR="00723DC2" w:rsidRPr="00E65BC8" w:rsidRDefault="00723DC2" w:rsidP="004E7305">
      <w:pPr>
        <w:snapToGrid w:val="0"/>
        <w:rPr>
          <w:rFonts w:asciiTheme="minorHAnsi" w:hAnsiTheme="minorHAnsi"/>
          <w:szCs w:val="22"/>
        </w:rPr>
      </w:pPr>
    </w:p>
    <w:tbl>
      <w:tblPr>
        <w:tblW w:w="9464" w:type="dxa"/>
        <w:tblBorders>
          <w:top w:val="single" w:sz="4" w:space="0" w:color="003399"/>
          <w:left w:val="single" w:sz="4" w:space="0" w:color="003399"/>
          <w:bottom w:val="single" w:sz="4" w:space="0" w:color="003399"/>
          <w:right w:val="single" w:sz="4" w:space="0" w:color="003399"/>
          <w:insideH w:val="single" w:sz="4" w:space="0" w:color="003399"/>
          <w:insideV w:val="single" w:sz="4" w:space="0" w:color="003399"/>
        </w:tblBorders>
        <w:tblLayout w:type="fixed"/>
        <w:tblLook w:val="04A0" w:firstRow="1" w:lastRow="0" w:firstColumn="1" w:lastColumn="0" w:noHBand="0" w:noVBand="1"/>
      </w:tblPr>
      <w:tblGrid>
        <w:gridCol w:w="3510"/>
        <w:gridCol w:w="1560"/>
        <w:gridCol w:w="1134"/>
        <w:gridCol w:w="1275"/>
        <w:gridCol w:w="1985"/>
      </w:tblGrid>
      <w:tr w:rsidR="001651E5" w:rsidRPr="00E65BC8" w:rsidTr="00EB6C0E">
        <w:tc>
          <w:tcPr>
            <w:tcW w:w="3510" w:type="dxa"/>
            <w:shd w:val="clear" w:color="auto" w:fill="395DAA"/>
          </w:tcPr>
          <w:p w:rsidR="001651E5" w:rsidRPr="00E65BC8" w:rsidRDefault="001651E5" w:rsidP="00B95714">
            <w:pPr>
              <w:snapToGrid w:val="0"/>
              <w:rPr>
                <w:rFonts w:asciiTheme="minorHAnsi" w:hAnsiTheme="minorHAnsi"/>
                <w:b/>
                <w:color w:val="FFFFFF"/>
                <w:szCs w:val="22"/>
              </w:rPr>
            </w:pPr>
            <w:r w:rsidRPr="00E65BC8">
              <w:rPr>
                <w:rFonts w:asciiTheme="minorHAnsi" w:hAnsiTheme="minorHAnsi"/>
                <w:b/>
                <w:color w:val="FFFFFF"/>
                <w:szCs w:val="22"/>
              </w:rPr>
              <w:t>Deliverable</w:t>
            </w:r>
          </w:p>
        </w:tc>
        <w:tc>
          <w:tcPr>
            <w:tcW w:w="1560" w:type="dxa"/>
            <w:shd w:val="clear" w:color="auto" w:fill="395DAA"/>
          </w:tcPr>
          <w:p w:rsidR="001651E5" w:rsidRPr="00E65BC8" w:rsidRDefault="001651E5" w:rsidP="00B95714">
            <w:pPr>
              <w:snapToGrid w:val="0"/>
              <w:rPr>
                <w:rFonts w:asciiTheme="minorHAnsi" w:hAnsiTheme="minorHAnsi"/>
                <w:b/>
                <w:color w:val="FFFFFF"/>
                <w:szCs w:val="22"/>
              </w:rPr>
            </w:pPr>
            <w:r w:rsidRPr="00E65BC8">
              <w:rPr>
                <w:rFonts w:asciiTheme="minorHAnsi" w:hAnsiTheme="minorHAnsi"/>
                <w:b/>
                <w:color w:val="FFFFFF"/>
                <w:szCs w:val="22"/>
              </w:rPr>
              <w:t>Deliverable Type</w:t>
            </w:r>
          </w:p>
        </w:tc>
        <w:tc>
          <w:tcPr>
            <w:tcW w:w="1134" w:type="dxa"/>
            <w:shd w:val="clear" w:color="auto" w:fill="395DAA"/>
          </w:tcPr>
          <w:p w:rsidR="001651E5" w:rsidRPr="00E65BC8" w:rsidRDefault="001651E5" w:rsidP="00B95714">
            <w:pPr>
              <w:snapToGrid w:val="0"/>
              <w:rPr>
                <w:rFonts w:asciiTheme="minorHAnsi" w:hAnsiTheme="minorHAnsi"/>
                <w:b/>
                <w:color w:val="FFFFFF"/>
                <w:szCs w:val="22"/>
              </w:rPr>
            </w:pPr>
            <w:r w:rsidRPr="00E65BC8">
              <w:rPr>
                <w:rFonts w:asciiTheme="minorHAnsi" w:hAnsiTheme="minorHAnsi"/>
                <w:b/>
                <w:color w:val="FFFFFF"/>
                <w:szCs w:val="22"/>
              </w:rPr>
              <w:t>Antic</w:t>
            </w:r>
            <w:r w:rsidRPr="00E65BC8">
              <w:rPr>
                <w:rFonts w:asciiTheme="minorHAnsi" w:hAnsiTheme="minorHAnsi"/>
                <w:b/>
                <w:color w:val="FFFFFF"/>
                <w:szCs w:val="22"/>
              </w:rPr>
              <w:t>i</w:t>
            </w:r>
            <w:r w:rsidRPr="00E65BC8">
              <w:rPr>
                <w:rFonts w:asciiTheme="minorHAnsi" w:hAnsiTheme="minorHAnsi"/>
                <w:b/>
                <w:color w:val="FFFFFF"/>
                <w:szCs w:val="22"/>
              </w:rPr>
              <w:t>pated Start Date:</w:t>
            </w:r>
          </w:p>
        </w:tc>
        <w:tc>
          <w:tcPr>
            <w:tcW w:w="1275" w:type="dxa"/>
            <w:shd w:val="clear" w:color="auto" w:fill="395DAA"/>
          </w:tcPr>
          <w:p w:rsidR="001651E5" w:rsidRPr="00E65BC8" w:rsidRDefault="001651E5" w:rsidP="00B95714">
            <w:pPr>
              <w:snapToGrid w:val="0"/>
              <w:rPr>
                <w:rFonts w:asciiTheme="minorHAnsi" w:hAnsiTheme="minorHAnsi"/>
                <w:b/>
                <w:color w:val="FFFFFF"/>
                <w:szCs w:val="22"/>
              </w:rPr>
            </w:pPr>
            <w:r w:rsidRPr="00E65BC8">
              <w:rPr>
                <w:rFonts w:asciiTheme="minorHAnsi" w:hAnsiTheme="minorHAnsi"/>
                <w:b/>
                <w:color w:val="FFFFFF"/>
                <w:szCs w:val="22"/>
              </w:rPr>
              <w:t>Anticipa</w:t>
            </w:r>
            <w:r w:rsidRPr="00E65BC8">
              <w:rPr>
                <w:rFonts w:asciiTheme="minorHAnsi" w:hAnsiTheme="minorHAnsi"/>
                <w:b/>
                <w:color w:val="FFFFFF"/>
                <w:szCs w:val="22"/>
              </w:rPr>
              <w:t>t</w:t>
            </w:r>
            <w:r w:rsidRPr="00E65BC8">
              <w:rPr>
                <w:rFonts w:asciiTheme="minorHAnsi" w:hAnsiTheme="minorHAnsi"/>
                <w:b/>
                <w:color w:val="FFFFFF"/>
                <w:szCs w:val="22"/>
              </w:rPr>
              <w:t>ed</w:t>
            </w:r>
            <w:r w:rsidRPr="00E65BC8">
              <w:rPr>
                <w:rFonts w:asciiTheme="minorHAnsi" w:hAnsiTheme="minorHAnsi"/>
                <w:b/>
                <w:color w:val="FFFFFF"/>
                <w:szCs w:val="22"/>
              </w:rPr>
              <w:br/>
              <w:t>Delivery Date:</w:t>
            </w:r>
          </w:p>
        </w:tc>
        <w:tc>
          <w:tcPr>
            <w:tcW w:w="1985" w:type="dxa"/>
            <w:shd w:val="clear" w:color="auto" w:fill="395DAA"/>
          </w:tcPr>
          <w:p w:rsidR="001651E5" w:rsidRPr="00E65BC8" w:rsidRDefault="001651E5" w:rsidP="00B95714">
            <w:pPr>
              <w:snapToGrid w:val="0"/>
              <w:rPr>
                <w:rFonts w:asciiTheme="minorHAnsi" w:hAnsiTheme="minorHAnsi"/>
                <w:b/>
                <w:color w:val="FFFFFF"/>
                <w:szCs w:val="22"/>
              </w:rPr>
            </w:pPr>
            <w:r w:rsidRPr="00E65BC8">
              <w:rPr>
                <w:rFonts w:asciiTheme="minorHAnsi" w:hAnsiTheme="minorHAnsi"/>
                <w:b/>
                <w:color w:val="FFFFFF"/>
                <w:szCs w:val="22"/>
              </w:rPr>
              <w:t>Stakeholders/</w:t>
            </w:r>
          </w:p>
          <w:p w:rsidR="001651E5" w:rsidRPr="00E65BC8" w:rsidRDefault="001651E5" w:rsidP="0003288F">
            <w:pPr>
              <w:snapToGrid w:val="0"/>
              <w:rPr>
                <w:rFonts w:asciiTheme="minorHAnsi" w:hAnsiTheme="minorHAnsi"/>
                <w:b/>
                <w:color w:val="FFFFFF"/>
                <w:szCs w:val="22"/>
              </w:rPr>
            </w:pPr>
            <w:r w:rsidRPr="00E65BC8">
              <w:rPr>
                <w:rFonts w:asciiTheme="minorHAnsi" w:hAnsiTheme="minorHAnsi"/>
                <w:b/>
                <w:color w:val="FFFFFF"/>
                <w:szCs w:val="22"/>
              </w:rPr>
              <w:t xml:space="preserve">External parties to be influenced </w:t>
            </w:r>
          </w:p>
        </w:tc>
      </w:tr>
      <w:tr w:rsidR="001651E5" w:rsidRPr="00E65BC8" w:rsidTr="00EB6C0E">
        <w:tc>
          <w:tcPr>
            <w:tcW w:w="3510" w:type="dxa"/>
            <w:shd w:val="clear" w:color="auto" w:fill="auto"/>
          </w:tcPr>
          <w:p w:rsidR="001651E5" w:rsidRPr="002C0FF1" w:rsidRDefault="001651E5" w:rsidP="00FE5FD0">
            <w:pPr>
              <w:outlineLvl w:val="0"/>
              <w:rPr>
                <w:rFonts w:asciiTheme="minorHAnsi" w:hAnsiTheme="minorHAnsi"/>
                <w:color w:val="333333"/>
              </w:rPr>
            </w:pPr>
            <w:r w:rsidRPr="002C0FF1">
              <w:rPr>
                <w:rFonts w:asciiTheme="minorHAnsi" w:hAnsiTheme="minorHAnsi"/>
                <w:color w:val="333333"/>
              </w:rPr>
              <w:t>Advocacy on Electrification:</w:t>
            </w:r>
          </w:p>
          <w:p w:rsidR="001651E5" w:rsidRPr="00E65BC8" w:rsidRDefault="001651E5" w:rsidP="00FE5FD0">
            <w:pPr>
              <w:outlineLvl w:val="0"/>
              <w:rPr>
                <w:rFonts w:asciiTheme="minorHAnsi" w:hAnsiTheme="minorHAnsi"/>
                <w:color w:val="333333"/>
              </w:rPr>
            </w:pPr>
          </w:p>
          <w:p w:rsidR="001651E5" w:rsidRDefault="001651E5" w:rsidP="00FE5FD0">
            <w:pPr>
              <w:outlineLvl w:val="0"/>
              <w:rPr>
                <w:rFonts w:asciiTheme="minorHAnsi" w:hAnsiTheme="minorHAnsi"/>
                <w:color w:val="333333"/>
              </w:rPr>
            </w:pPr>
            <w:r w:rsidRPr="00E65BC8">
              <w:rPr>
                <w:rFonts w:asciiTheme="minorHAnsi" w:hAnsiTheme="minorHAnsi"/>
                <w:color w:val="333333"/>
              </w:rPr>
              <w:t>Study on Electrification and deca</w:t>
            </w:r>
            <w:r w:rsidRPr="00E65BC8">
              <w:rPr>
                <w:rFonts w:asciiTheme="minorHAnsi" w:hAnsiTheme="minorHAnsi"/>
                <w:color w:val="333333"/>
              </w:rPr>
              <w:t>r</w:t>
            </w:r>
            <w:r w:rsidRPr="00E65BC8">
              <w:rPr>
                <w:rFonts w:asciiTheme="minorHAnsi" w:hAnsiTheme="minorHAnsi"/>
                <w:color w:val="333333"/>
              </w:rPr>
              <w:t>bonisation of the power sector in the context of the Paris agreement (in cooperation with steering co</w:t>
            </w:r>
            <w:r w:rsidRPr="00E65BC8">
              <w:rPr>
                <w:rFonts w:asciiTheme="minorHAnsi" w:hAnsiTheme="minorHAnsi"/>
                <w:color w:val="333333"/>
              </w:rPr>
              <w:t>m</w:t>
            </w:r>
            <w:r w:rsidRPr="00E65BC8">
              <w:rPr>
                <w:rFonts w:asciiTheme="minorHAnsi" w:hAnsiTheme="minorHAnsi"/>
                <w:color w:val="333333"/>
              </w:rPr>
              <w:t>mittee)</w:t>
            </w:r>
          </w:p>
          <w:p w:rsidR="001651E5" w:rsidRDefault="001651E5" w:rsidP="00FE5FD0">
            <w:pPr>
              <w:outlineLvl w:val="0"/>
              <w:rPr>
                <w:rFonts w:asciiTheme="minorHAnsi" w:hAnsiTheme="minorHAnsi"/>
                <w:color w:val="333333"/>
              </w:rPr>
            </w:pPr>
          </w:p>
          <w:p w:rsidR="001651E5" w:rsidRPr="00E65BC8" w:rsidRDefault="001651E5" w:rsidP="00FE5FD0">
            <w:pPr>
              <w:outlineLvl w:val="0"/>
              <w:rPr>
                <w:rFonts w:asciiTheme="minorHAnsi" w:hAnsiTheme="minorHAnsi"/>
                <w:color w:val="333333"/>
              </w:rPr>
            </w:pPr>
            <w:r>
              <w:rPr>
                <w:rFonts w:asciiTheme="minorHAnsi" w:hAnsiTheme="minorHAnsi"/>
                <w:color w:val="333333"/>
              </w:rPr>
              <w:t>Advocacy with allied organisations such as the Electrificati</w:t>
            </w:r>
            <w:r w:rsidR="003A6C4A">
              <w:rPr>
                <w:rFonts w:asciiTheme="minorHAnsi" w:hAnsiTheme="minorHAnsi"/>
                <w:color w:val="333333"/>
              </w:rPr>
              <w:t xml:space="preserve">on alliance to further promote </w:t>
            </w:r>
            <w:proofErr w:type="spellStart"/>
            <w:r w:rsidR="003A6C4A">
              <w:rPr>
                <w:rFonts w:asciiTheme="minorHAnsi" w:hAnsiTheme="minorHAnsi"/>
                <w:color w:val="333333"/>
              </w:rPr>
              <w:t>E</w:t>
            </w:r>
            <w:r>
              <w:rPr>
                <w:rFonts w:asciiTheme="minorHAnsi" w:hAnsiTheme="minorHAnsi"/>
                <w:color w:val="333333"/>
              </w:rPr>
              <w:t>urelectric</w:t>
            </w:r>
            <w:proofErr w:type="spellEnd"/>
            <w:r>
              <w:rPr>
                <w:rFonts w:asciiTheme="minorHAnsi" w:hAnsiTheme="minorHAnsi"/>
                <w:color w:val="333333"/>
              </w:rPr>
              <w:t xml:space="preserve"> me</w:t>
            </w:r>
            <w:r>
              <w:rPr>
                <w:rFonts w:asciiTheme="minorHAnsi" w:hAnsiTheme="minorHAnsi"/>
                <w:color w:val="333333"/>
              </w:rPr>
              <w:t>s</w:t>
            </w:r>
            <w:r>
              <w:rPr>
                <w:rFonts w:asciiTheme="minorHAnsi" w:hAnsiTheme="minorHAnsi"/>
                <w:color w:val="333333"/>
              </w:rPr>
              <w:t>sages</w:t>
            </w:r>
          </w:p>
        </w:tc>
        <w:tc>
          <w:tcPr>
            <w:tcW w:w="1560" w:type="dxa"/>
          </w:tcPr>
          <w:p w:rsidR="001651E5" w:rsidRDefault="001651E5" w:rsidP="00FE5FD0">
            <w:pPr>
              <w:outlineLvl w:val="0"/>
              <w:rPr>
                <w:rFonts w:asciiTheme="minorHAnsi" w:hAnsiTheme="minorHAnsi"/>
                <w:color w:val="333333"/>
              </w:rPr>
            </w:pPr>
            <w:r w:rsidRPr="00E65BC8">
              <w:rPr>
                <w:rFonts w:asciiTheme="minorHAnsi" w:hAnsiTheme="minorHAnsi"/>
                <w:color w:val="333333"/>
              </w:rPr>
              <w:t>Feed into building / i</w:t>
            </w:r>
            <w:r w:rsidRPr="00E65BC8">
              <w:rPr>
                <w:rFonts w:asciiTheme="minorHAnsi" w:hAnsiTheme="minorHAnsi"/>
                <w:color w:val="333333"/>
              </w:rPr>
              <w:t>n</w:t>
            </w:r>
            <w:r w:rsidRPr="00E65BC8">
              <w:rPr>
                <w:rFonts w:asciiTheme="minorHAnsi" w:hAnsiTheme="minorHAnsi"/>
                <w:color w:val="333333"/>
              </w:rPr>
              <w:t>dustry r</w:t>
            </w:r>
            <w:r w:rsidRPr="00E65BC8">
              <w:rPr>
                <w:rFonts w:asciiTheme="minorHAnsi" w:hAnsiTheme="minorHAnsi"/>
                <w:color w:val="333333"/>
              </w:rPr>
              <w:t>e</w:t>
            </w:r>
            <w:r w:rsidRPr="00E65BC8">
              <w:rPr>
                <w:rFonts w:asciiTheme="minorHAnsi" w:hAnsiTheme="minorHAnsi"/>
                <w:color w:val="333333"/>
              </w:rPr>
              <w:t>lated work stream co</w:t>
            </w:r>
            <w:r w:rsidRPr="00E65BC8">
              <w:rPr>
                <w:rFonts w:asciiTheme="minorHAnsi" w:hAnsiTheme="minorHAnsi"/>
                <w:color w:val="333333"/>
              </w:rPr>
              <w:t>n</w:t>
            </w:r>
            <w:r w:rsidRPr="00E65BC8">
              <w:rPr>
                <w:rFonts w:asciiTheme="minorHAnsi" w:hAnsiTheme="minorHAnsi"/>
                <w:color w:val="333333"/>
              </w:rPr>
              <w:t>ducted by steering co</w:t>
            </w:r>
            <w:r w:rsidRPr="00E65BC8">
              <w:rPr>
                <w:rFonts w:asciiTheme="minorHAnsi" w:hAnsiTheme="minorHAnsi"/>
                <w:color w:val="333333"/>
              </w:rPr>
              <w:t>m</w:t>
            </w:r>
            <w:r w:rsidRPr="00E65BC8">
              <w:rPr>
                <w:rFonts w:asciiTheme="minorHAnsi" w:hAnsiTheme="minorHAnsi"/>
                <w:color w:val="333333"/>
              </w:rPr>
              <w:t>mittee</w:t>
            </w:r>
          </w:p>
          <w:p w:rsidR="001651E5" w:rsidRDefault="001651E5" w:rsidP="00FE5FD0">
            <w:pPr>
              <w:outlineLvl w:val="0"/>
              <w:rPr>
                <w:rFonts w:asciiTheme="minorHAnsi" w:hAnsiTheme="minorHAnsi"/>
                <w:color w:val="333333"/>
              </w:rPr>
            </w:pPr>
          </w:p>
          <w:p w:rsidR="001651E5" w:rsidRPr="00EB6C0E" w:rsidRDefault="001651E5" w:rsidP="00EB6C0E">
            <w:pPr>
              <w:outlineLvl w:val="0"/>
              <w:rPr>
                <w:rFonts w:asciiTheme="minorHAnsi" w:hAnsiTheme="minorHAnsi"/>
                <w:color w:val="333333"/>
              </w:rPr>
            </w:pPr>
            <w:r>
              <w:rPr>
                <w:rFonts w:asciiTheme="minorHAnsi" w:hAnsiTheme="minorHAnsi"/>
                <w:color w:val="333333"/>
              </w:rPr>
              <w:t>Common p</w:t>
            </w:r>
            <w:r>
              <w:rPr>
                <w:rFonts w:asciiTheme="minorHAnsi" w:hAnsiTheme="minorHAnsi"/>
                <w:color w:val="333333"/>
              </w:rPr>
              <w:t>a</w:t>
            </w:r>
            <w:r>
              <w:rPr>
                <w:rFonts w:asciiTheme="minorHAnsi" w:hAnsiTheme="minorHAnsi"/>
                <w:color w:val="333333"/>
              </w:rPr>
              <w:t>per(s) with electrific</w:t>
            </w:r>
            <w:r>
              <w:rPr>
                <w:rFonts w:asciiTheme="minorHAnsi" w:hAnsiTheme="minorHAnsi"/>
                <w:color w:val="333333"/>
              </w:rPr>
              <w:t>a</w:t>
            </w:r>
            <w:r>
              <w:rPr>
                <w:rFonts w:asciiTheme="minorHAnsi" w:hAnsiTheme="minorHAnsi"/>
                <w:color w:val="333333"/>
              </w:rPr>
              <w:t>tion alliance</w:t>
            </w:r>
            <w:bookmarkStart w:id="0" w:name="_GoBack"/>
            <w:bookmarkEnd w:id="0"/>
          </w:p>
        </w:tc>
        <w:tc>
          <w:tcPr>
            <w:tcW w:w="1134" w:type="dxa"/>
          </w:tcPr>
          <w:p w:rsidR="001651E5" w:rsidRPr="00E65BC8" w:rsidRDefault="001651E5" w:rsidP="00FE5FD0">
            <w:pPr>
              <w:outlineLvl w:val="0"/>
              <w:rPr>
                <w:rFonts w:asciiTheme="minorHAnsi" w:hAnsiTheme="minorHAnsi"/>
                <w:color w:val="333333"/>
              </w:rPr>
            </w:pPr>
            <w:r w:rsidRPr="00E65BC8">
              <w:rPr>
                <w:rFonts w:asciiTheme="minorHAnsi" w:hAnsiTheme="minorHAnsi"/>
                <w:color w:val="333333"/>
              </w:rPr>
              <w:t>Q1 2018</w:t>
            </w:r>
          </w:p>
        </w:tc>
        <w:tc>
          <w:tcPr>
            <w:tcW w:w="1275" w:type="dxa"/>
            <w:shd w:val="clear" w:color="auto" w:fill="auto"/>
          </w:tcPr>
          <w:p w:rsidR="001651E5" w:rsidRPr="00E65BC8" w:rsidRDefault="001651E5" w:rsidP="00FE5FD0">
            <w:pPr>
              <w:outlineLvl w:val="0"/>
              <w:rPr>
                <w:rFonts w:asciiTheme="minorHAnsi" w:hAnsiTheme="minorHAnsi"/>
                <w:color w:val="333333"/>
              </w:rPr>
            </w:pPr>
            <w:r w:rsidRPr="00E65BC8">
              <w:rPr>
                <w:rFonts w:asciiTheme="minorHAnsi" w:hAnsiTheme="minorHAnsi"/>
                <w:color w:val="333333"/>
              </w:rPr>
              <w:t>Q4 2108</w:t>
            </w:r>
          </w:p>
        </w:tc>
        <w:tc>
          <w:tcPr>
            <w:tcW w:w="1985" w:type="dxa"/>
          </w:tcPr>
          <w:p w:rsidR="001651E5" w:rsidRPr="00E65BC8" w:rsidRDefault="001651E5" w:rsidP="00FE5FD0">
            <w:pPr>
              <w:jc w:val="left"/>
              <w:outlineLvl w:val="0"/>
              <w:rPr>
                <w:rFonts w:asciiTheme="minorHAnsi" w:hAnsiTheme="minorHAnsi"/>
                <w:color w:val="333333"/>
              </w:rPr>
            </w:pPr>
            <w:r w:rsidRPr="00E65BC8">
              <w:rPr>
                <w:rFonts w:asciiTheme="minorHAnsi" w:hAnsiTheme="minorHAnsi"/>
                <w:color w:val="333333"/>
              </w:rPr>
              <w:t>All EU institutions &amp; building /industry  sector stakeholders</w:t>
            </w:r>
          </w:p>
        </w:tc>
      </w:tr>
      <w:tr w:rsidR="001651E5" w:rsidRPr="00E65BC8" w:rsidTr="00EB6C0E">
        <w:trPr>
          <w:trHeight w:val="3070"/>
        </w:trPr>
        <w:tc>
          <w:tcPr>
            <w:tcW w:w="3510" w:type="dxa"/>
            <w:shd w:val="clear" w:color="auto" w:fill="auto"/>
          </w:tcPr>
          <w:p w:rsidR="001651E5" w:rsidRPr="002C0FF1" w:rsidRDefault="001651E5" w:rsidP="00FE5FD0">
            <w:pPr>
              <w:outlineLvl w:val="0"/>
              <w:rPr>
                <w:rFonts w:asciiTheme="minorHAnsi" w:hAnsiTheme="minorHAnsi"/>
                <w:color w:val="404040"/>
              </w:rPr>
            </w:pPr>
            <w:r w:rsidRPr="002C0FF1">
              <w:rPr>
                <w:rFonts w:asciiTheme="minorHAnsi" w:hAnsiTheme="minorHAnsi"/>
                <w:color w:val="404040"/>
              </w:rPr>
              <w:t>Advocacy on Clean Energy Package:</w:t>
            </w:r>
          </w:p>
          <w:p w:rsidR="001651E5" w:rsidRPr="00E65BC8" w:rsidRDefault="001651E5" w:rsidP="00FE5FD0">
            <w:pPr>
              <w:outlineLvl w:val="0"/>
              <w:rPr>
                <w:rFonts w:asciiTheme="minorHAnsi" w:hAnsiTheme="minorHAnsi"/>
                <w:color w:val="404040"/>
              </w:rPr>
            </w:pPr>
          </w:p>
          <w:p w:rsidR="001651E5" w:rsidRPr="00E65BC8" w:rsidRDefault="001651E5" w:rsidP="00FE5FD0">
            <w:pPr>
              <w:outlineLvl w:val="0"/>
              <w:rPr>
                <w:rFonts w:asciiTheme="minorHAnsi" w:hAnsiTheme="minorHAnsi"/>
                <w:color w:val="404040"/>
              </w:rPr>
            </w:pPr>
            <w:r w:rsidRPr="00E65BC8">
              <w:rPr>
                <w:rFonts w:asciiTheme="minorHAnsi" w:hAnsiTheme="minorHAnsi"/>
                <w:color w:val="404040"/>
              </w:rPr>
              <w:t xml:space="preserve">Energy Efficiency Directive (EED) and the national implementation </w:t>
            </w:r>
          </w:p>
          <w:p w:rsidR="001651E5" w:rsidRPr="00E65BC8" w:rsidRDefault="001651E5" w:rsidP="00FE5FD0">
            <w:pPr>
              <w:outlineLvl w:val="0"/>
              <w:rPr>
                <w:rFonts w:asciiTheme="minorHAnsi" w:hAnsiTheme="minorHAnsi"/>
                <w:color w:val="404040"/>
              </w:rPr>
            </w:pPr>
          </w:p>
          <w:p w:rsidR="001651E5" w:rsidRPr="00E65BC8" w:rsidRDefault="001651E5" w:rsidP="00FE5FD0">
            <w:pPr>
              <w:outlineLvl w:val="0"/>
              <w:rPr>
                <w:rFonts w:asciiTheme="minorHAnsi" w:hAnsiTheme="minorHAnsi"/>
                <w:color w:val="404040"/>
              </w:rPr>
            </w:pPr>
            <w:r w:rsidRPr="00E65BC8">
              <w:rPr>
                <w:rFonts w:asciiTheme="minorHAnsi" w:hAnsiTheme="minorHAnsi"/>
                <w:color w:val="404040"/>
              </w:rPr>
              <w:t>Specific campaign for reduced PEF in EED</w:t>
            </w:r>
          </w:p>
          <w:p w:rsidR="001651E5" w:rsidRPr="00E65BC8" w:rsidRDefault="001651E5" w:rsidP="00FE5FD0">
            <w:pPr>
              <w:outlineLvl w:val="0"/>
              <w:rPr>
                <w:rFonts w:asciiTheme="minorHAnsi" w:hAnsiTheme="minorHAnsi"/>
                <w:color w:val="404040"/>
              </w:rPr>
            </w:pPr>
          </w:p>
          <w:p w:rsidR="001651E5" w:rsidRPr="00E65BC8" w:rsidRDefault="001651E5" w:rsidP="00FE5FD0">
            <w:pPr>
              <w:outlineLvl w:val="0"/>
              <w:rPr>
                <w:rFonts w:asciiTheme="minorHAnsi" w:hAnsiTheme="minorHAnsi"/>
                <w:color w:val="404040"/>
              </w:rPr>
            </w:pPr>
            <w:r w:rsidRPr="00E65BC8">
              <w:rPr>
                <w:rFonts w:asciiTheme="minorHAnsi" w:hAnsiTheme="minorHAnsi"/>
                <w:color w:val="404040"/>
              </w:rPr>
              <w:t>Monitor the national implement</w:t>
            </w:r>
            <w:r w:rsidRPr="00E65BC8">
              <w:rPr>
                <w:rFonts w:asciiTheme="minorHAnsi" w:hAnsiTheme="minorHAnsi"/>
                <w:color w:val="404040"/>
              </w:rPr>
              <w:t>a</w:t>
            </w:r>
            <w:r w:rsidRPr="00E65BC8">
              <w:rPr>
                <w:rFonts w:asciiTheme="minorHAnsi" w:hAnsiTheme="minorHAnsi"/>
                <w:color w:val="404040"/>
              </w:rPr>
              <w:t xml:space="preserve">tion of the Energy Performance of Buildings Directive (EPBD) </w:t>
            </w:r>
          </w:p>
        </w:tc>
        <w:tc>
          <w:tcPr>
            <w:tcW w:w="1560" w:type="dxa"/>
          </w:tcPr>
          <w:p w:rsidR="001651E5" w:rsidRPr="00E65BC8" w:rsidRDefault="001651E5" w:rsidP="00FE5FD0">
            <w:pPr>
              <w:snapToGrid w:val="0"/>
              <w:rPr>
                <w:rFonts w:asciiTheme="minorHAnsi" w:hAnsiTheme="minorHAnsi"/>
                <w:color w:val="404040"/>
              </w:rPr>
            </w:pPr>
          </w:p>
          <w:p w:rsidR="001651E5" w:rsidRPr="00E65BC8" w:rsidRDefault="001651E5" w:rsidP="002F53C3">
            <w:pPr>
              <w:snapToGrid w:val="0"/>
              <w:rPr>
                <w:rFonts w:asciiTheme="minorHAnsi" w:hAnsiTheme="minorHAnsi"/>
                <w:color w:val="404040"/>
              </w:rPr>
            </w:pPr>
            <w:r w:rsidRPr="00E65BC8">
              <w:rPr>
                <w:rFonts w:asciiTheme="minorHAnsi" w:hAnsiTheme="minorHAnsi"/>
                <w:color w:val="404040"/>
              </w:rPr>
              <w:t>Position p</w:t>
            </w:r>
            <w:r w:rsidRPr="00E65BC8">
              <w:rPr>
                <w:rFonts w:asciiTheme="minorHAnsi" w:hAnsiTheme="minorHAnsi"/>
                <w:color w:val="404040"/>
              </w:rPr>
              <w:t>a</w:t>
            </w:r>
            <w:r w:rsidRPr="00E65BC8">
              <w:rPr>
                <w:rFonts w:asciiTheme="minorHAnsi" w:hAnsiTheme="minorHAnsi"/>
                <w:color w:val="404040"/>
              </w:rPr>
              <w:t>pers, deca</w:t>
            </w:r>
            <w:r w:rsidRPr="00E65BC8">
              <w:rPr>
                <w:rFonts w:asciiTheme="minorHAnsi" w:hAnsiTheme="minorHAnsi"/>
                <w:color w:val="404040"/>
              </w:rPr>
              <w:t>r</w:t>
            </w:r>
            <w:r w:rsidRPr="00E65BC8">
              <w:rPr>
                <w:rFonts w:asciiTheme="minorHAnsi" w:hAnsiTheme="minorHAnsi"/>
                <w:color w:val="404040"/>
              </w:rPr>
              <w:t>bonisation study, joint statements, initiatives with Electr</w:t>
            </w:r>
            <w:r w:rsidRPr="00E65BC8">
              <w:rPr>
                <w:rFonts w:asciiTheme="minorHAnsi" w:hAnsiTheme="minorHAnsi"/>
                <w:color w:val="404040"/>
              </w:rPr>
              <w:t>i</w:t>
            </w:r>
            <w:r w:rsidRPr="00E65BC8">
              <w:rPr>
                <w:rFonts w:asciiTheme="minorHAnsi" w:hAnsiTheme="minorHAnsi"/>
                <w:color w:val="404040"/>
              </w:rPr>
              <w:t>fication All</w:t>
            </w:r>
            <w:r w:rsidRPr="00E65BC8">
              <w:rPr>
                <w:rFonts w:asciiTheme="minorHAnsi" w:hAnsiTheme="minorHAnsi"/>
                <w:color w:val="404040"/>
              </w:rPr>
              <w:t>i</w:t>
            </w:r>
            <w:r w:rsidRPr="00E65BC8">
              <w:rPr>
                <w:rFonts w:asciiTheme="minorHAnsi" w:hAnsiTheme="minorHAnsi"/>
                <w:color w:val="404040"/>
              </w:rPr>
              <w:t>ance</w:t>
            </w:r>
          </w:p>
          <w:p w:rsidR="001651E5" w:rsidRPr="00E65BC8" w:rsidRDefault="001651E5" w:rsidP="00FE5FD0">
            <w:pPr>
              <w:jc w:val="center"/>
              <w:rPr>
                <w:rFonts w:asciiTheme="minorHAnsi" w:hAnsiTheme="minorHAnsi"/>
                <w:color w:val="404040"/>
              </w:rPr>
            </w:pPr>
          </w:p>
        </w:tc>
        <w:tc>
          <w:tcPr>
            <w:tcW w:w="1134" w:type="dxa"/>
          </w:tcPr>
          <w:p w:rsidR="001651E5" w:rsidRPr="00E65BC8" w:rsidRDefault="001651E5" w:rsidP="00FE5FD0">
            <w:pPr>
              <w:snapToGrid w:val="0"/>
              <w:rPr>
                <w:rFonts w:asciiTheme="minorHAnsi" w:hAnsiTheme="minorHAnsi"/>
                <w:color w:val="404040"/>
              </w:rPr>
            </w:pPr>
            <w:r w:rsidRPr="00E65BC8">
              <w:rPr>
                <w:rFonts w:asciiTheme="minorHAnsi" w:hAnsiTheme="minorHAnsi"/>
                <w:color w:val="404040"/>
              </w:rPr>
              <w:t>2016</w:t>
            </w:r>
          </w:p>
        </w:tc>
        <w:tc>
          <w:tcPr>
            <w:tcW w:w="1275" w:type="dxa"/>
            <w:shd w:val="clear" w:color="auto" w:fill="auto"/>
          </w:tcPr>
          <w:p w:rsidR="001651E5" w:rsidRPr="00E65BC8" w:rsidRDefault="001651E5" w:rsidP="00FE5FD0">
            <w:pPr>
              <w:snapToGrid w:val="0"/>
              <w:rPr>
                <w:rFonts w:asciiTheme="minorHAnsi" w:hAnsiTheme="minorHAnsi"/>
                <w:color w:val="404040"/>
              </w:rPr>
            </w:pPr>
            <w:r w:rsidRPr="00E65BC8">
              <w:rPr>
                <w:rFonts w:asciiTheme="minorHAnsi" w:hAnsiTheme="minorHAnsi"/>
                <w:color w:val="404040"/>
              </w:rPr>
              <w:t>2018</w:t>
            </w:r>
          </w:p>
        </w:tc>
        <w:tc>
          <w:tcPr>
            <w:tcW w:w="1985" w:type="dxa"/>
          </w:tcPr>
          <w:p w:rsidR="001651E5" w:rsidRPr="00E65BC8" w:rsidRDefault="001651E5" w:rsidP="00FE5FD0">
            <w:pPr>
              <w:snapToGrid w:val="0"/>
              <w:jc w:val="left"/>
              <w:rPr>
                <w:rFonts w:asciiTheme="minorHAnsi" w:hAnsiTheme="minorHAnsi"/>
                <w:color w:val="404040"/>
              </w:rPr>
            </w:pPr>
            <w:r w:rsidRPr="00E65BC8">
              <w:rPr>
                <w:rFonts w:asciiTheme="minorHAnsi" w:hAnsiTheme="minorHAnsi"/>
                <w:color w:val="404040"/>
              </w:rPr>
              <w:t>All EU institutions &amp; transport sector stakeholders</w:t>
            </w:r>
          </w:p>
        </w:tc>
      </w:tr>
      <w:tr w:rsidR="001651E5" w:rsidRPr="00E65BC8" w:rsidTr="00EB6C0E">
        <w:tc>
          <w:tcPr>
            <w:tcW w:w="3510" w:type="dxa"/>
            <w:shd w:val="clear" w:color="auto" w:fill="auto"/>
          </w:tcPr>
          <w:p w:rsidR="001651E5" w:rsidRPr="002C0FF1" w:rsidRDefault="001651E5" w:rsidP="00FE5FD0">
            <w:pPr>
              <w:outlineLvl w:val="0"/>
              <w:rPr>
                <w:rFonts w:asciiTheme="minorHAnsi" w:eastAsia="Calibri" w:hAnsiTheme="minorHAnsi" w:cs="Calibri"/>
                <w:color w:val="333333"/>
                <w:szCs w:val="22"/>
                <w:lang w:eastAsia="en-US"/>
              </w:rPr>
            </w:pPr>
            <w:r w:rsidRPr="002C0FF1">
              <w:rPr>
                <w:rFonts w:asciiTheme="minorHAnsi" w:eastAsia="Calibri" w:hAnsiTheme="minorHAnsi" w:cs="Calibri"/>
                <w:color w:val="333333"/>
                <w:szCs w:val="22"/>
                <w:lang w:eastAsia="en-US"/>
              </w:rPr>
              <w:t xml:space="preserve">Provide input to Smart Readiness Indicator (SRI) </w:t>
            </w:r>
          </w:p>
          <w:p w:rsidR="001651E5" w:rsidRPr="00E65BC8" w:rsidRDefault="001651E5" w:rsidP="00FE5FD0">
            <w:pPr>
              <w:outlineLvl w:val="0"/>
              <w:rPr>
                <w:rFonts w:asciiTheme="minorHAnsi" w:eastAsia="Calibri" w:hAnsiTheme="minorHAnsi" w:cs="Calibri"/>
                <w:color w:val="333333"/>
                <w:szCs w:val="22"/>
                <w:lang w:eastAsia="en-US"/>
              </w:rPr>
            </w:pPr>
          </w:p>
          <w:p w:rsidR="001651E5" w:rsidRPr="00E65BC8" w:rsidRDefault="001651E5" w:rsidP="00FE5FD0">
            <w:pPr>
              <w:outlineLvl w:val="0"/>
              <w:rPr>
                <w:rFonts w:asciiTheme="minorHAnsi" w:eastAsia="Calibri" w:hAnsiTheme="minorHAnsi" w:cs="Calibri"/>
                <w:color w:val="333333"/>
                <w:szCs w:val="22"/>
                <w:lang w:eastAsia="en-US"/>
              </w:rPr>
            </w:pPr>
            <w:r w:rsidRPr="00E65BC8">
              <w:rPr>
                <w:rFonts w:asciiTheme="minorHAnsi" w:eastAsia="Calibri" w:hAnsiTheme="minorHAnsi" w:cs="Calibri"/>
                <w:color w:val="333333"/>
                <w:szCs w:val="22"/>
                <w:lang w:eastAsia="en-US"/>
              </w:rPr>
              <w:t>The new optional feature within the EPBD. Continue providing feedback and monitoring the work of the co</w:t>
            </w:r>
            <w:r w:rsidRPr="00E65BC8">
              <w:rPr>
                <w:rFonts w:asciiTheme="minorHAnsi" w:eastAsia="Calibri" w:hAnsiTheme="minorHAnsi" w:cs="Calibri"/>
                <w:color w:val="333333"/>
                <w:szCs w:val="22"/>
                <w:lang w:eastAsia="en-US"/>
              </w:rPr>
              <w:t>n</w:t>
            </w:r>
            <w:r w:rsidRPr="00E65BC8">
              <w:rPr>
                <w:rFonts w:asciiTheme="minorHAnsi" w:eastAsia="Calibri" w:hAnsiTheme="minorHAnsi" w:cs="Calibri"/>
                <w:color w:val="333333"/>
                <w:szCs w:val="22"/>
                <w:lang w:eastAsia="en-US"/>
              </w:rPr>
              <w:t xml:space="preserve">sultants and the Commission </w:t>
            </w:r>
          </w:p>
        </w:tc>
        <w:tc>
          <w:tcPr>
            <w:tcW w:w="1560" w:type="dxa"/>
          </w:tcPr>
          <w:p w:rsidR="001651E5" w:rsidRPr="00E65BC8" w:rsidRDefault="001651E5" w:rsidP="00FE5FD0">
            <w:pPr>
              <w:snapToGrid w:val="0"/>
              <w:rPr>
                <w:rFonts w:asciiTheme="minorHAnsi" w:eastAsia="Calibri" w:hAnsiTheme="minorHAnsi" w:cs="Calibri"/>
                <w:color w:val="333333"/>
                <w:szCs w:val="22"/>
                <w:lang w:eastAsia="en-US"/>
              </w:rPr>
            </w:pPr>
            <w:r w:rsidRPr="00E65BC8">
              <w:rPr>
                <w:rFonts w:asciiTheme="minorHAnsi" w:eastAsia="Calibri" w:hAnsiTheme="minorHAnsi" w:cs="Calibri"/>
                <w:color w:val="333333"/>
                <w:szCs w:val="22"/>
                <w:lang w:eastAsia="en-US"/>
              </w:rPr>
              <w:t>Written i</w:t>
            </w:r>
            <w:r w:rsidRPr="00E65BC8">
              <w:rPr>
                <w:rFonts w:asciiTheme="minorHAnsi" w:eastAsia="Calibri" w:hAnsiTheme="minorHAnsi" w:cs="Calibri"/>
                <w:color w:val="333333"/>
                <w:szCs w:val="22"/>
                <w:lang w:eastAsia="en-US"/>
              </w:rPr>
              <w:t>n</w:t>
            </w:r>
            <w:r w:rsidRPr="00E65BC8">
              <w:rPr>
                <w:rFonts w:asciiTheme="minorHAnsi" w:eastAsia="Calibri" w:hAnsiTheme="minorHAnsi" w:cs="Calibri"/>
                <w:color w:val="333333"/>
                <w:szCs w:val="22"/>
                <w:lang w:eastAsia="en-US"/>
              </w:rPr>
              <w:t>put to co</w:t>
            </w:r>
            <w:r w:rsidRPr="00E65BC8">
              <w:rPr>
                <w:rFonts w:asciiTheme="minorHAnsi" w:eastAsia="Calibri" w:hAnsiTheme="minorHAnsi" w:cs="Calibri"/>
                <w:color w:val="333333"/>
                <w:szCs w:val="22"/>
                <w:lang w:eastAsia="en-US"/>
              </w:rPr>
              <w:t>n</w:t>
            </w:r>
            <w:r w:rsidRPr="00E65BC8">
              <w:rPr>
                <w:rFonts w:asciiTheme="minorHAnsi" w:eastAsia="Calibri" w:hAnsiTheme="minorHAnsi" w:cs="Calibri"/>
                <w:color w:val="333333"/>
                <w:szCs w:val="22"/>
                <w:lang w:eastAsia="en-US"/>
              </w:rPr>
              <w:t>sultants &amp; Commission</w:t>
            </w:r>
          </w:p>
        </w:tc>
        <w:tc>
          <w:tcPr>
            <w:tcW w:w="1134" w:type="dxa"/>
          </w:tcPr>
          <w:p w:rsidR="001651E5" w:rsidRPr="00E65BC8" w:rsidRDefault="001651E5" w:rsidP="00FE5FD0">
            <w:pPr>
              <w:snapToGrid w:val="0"/>
              <w:rPr>
                <w:rFonts w:asciiTheme="minorHAnsi" w:eastAsia="Calibri" w:hAnsiTheme="minorHAnsi" w:cs="Calibri"/>
                <w:color w:val="404040"/>
                <w:szCs w:val="22"/>
                <w:lang w:eastAsia="en-US"/>
              </w:rPr>
            </w:pPr>
            <w:r w:rsidRPr="00E65BC8">
              <w:rPr>
                <w:rFonts w:asciiTheme="minorHAnsi" w:eastAsia="Calibri" w:hAnsiTheme="minorHAnsi" w:cs="Calibri"/>
                <w:color w:val="333333"/>
                <w:szCs w:val="22"/>
                <w:lang w:eastAsia="en-US"/>
              </w:rPr>
              <w:t>Q1 2018</w:t>
            </w:r>
          </w:p>
        </w:tc>
        <w:tc>
          <w:tcPr>
            <w:tcW w:w="1275" w:type="dxa"/>
            <w:shd w:val="clear" w:color="auto" w:fill="auto"/>
          </w:tcPr>
          <w:p w:rsidR="001651E5" w:rsidRPr="00E65BC8" w:rsidRDefault="001651E5" w:rsidP="00FE5FD0">
            <w:pPr>
              <w:snapToGrid w:val="0"/>
              <w:rPr>
                <w:rFonts w:asciiTheme="minorHAnsi" w:eastAsia="Calibri" w:hAnsiTheme="minorHAnsi" w:cs="Calibri"/>
                <w:color w:val="404040"/>
                <w:szCs w:val="22"/>
                <w:lang w:eastAsia="en-US"/>
              </w:rPr>
            </w:pPr>
            <w:r w:rsidRPr="00E65BC8">
              <w:rPr>
                <w:rFonts w:asciiTheme="minorHAnsi" w:eastAsia="Calibri" w:hAnsiTheme="minorHAnsi" w:cs="Calibri"/>
                <w:color w:val="404040"/>
                <w:szCs w:val="22"/>
                <w:lang w:eastAsia="en-US"/>
              </w:rPr>
              <w:t>Q3 2018</w:t>
            </w:r>
          </w:p>
        </w:tc>
        <w:tc>
          <w:tcPr>
            <w:tcW w:w="1985" w:type="dxa"/>
          </w:tcPr>
          <w:p w:rsidR="001651E5" w:rsidRPr="00E65BC8" w:rsidRDefault="001651E5" w:rsidP="00FE5FD0">
            <w:pPr>
              <w:snapToGrid w:val="0"/>
              <w:rPr>
                <w:rFonts w:asciiTheme="minorHAnsi" w:eastAsia="Calibri" w:hAnsiTheme="minorHAnsi" w:cs="Calibri"/>
                <w:color w:val="404040"/>
                <w:szCs w:val="22"/>
                <w:lang w:eastAsia="en-US"/>
              </w:rPr>
            </w:pPr>
            <w:r w:rsidRPr="00E65BC8">
              <w:rPr>
                <w:rFonts w:asciiTheme="minorHAnsi" w:eastAsia="Calibri" w:hAnsiTheme="minorHAnsi" w:cs="Calibri"/>
                <w:color w:val="404040"/>
                <w:szCs w:val="22"/>
                <w:lang w:eastAsia="en-US"/>
              </w:rPr>
              <w:t>European Commi</w:t>
            </w:r>
            <w:r w:rsidRPr="00E65BC8">
              <w:rPr>
                <w:rFonts w:asciiTheme="minorHAnsi" w:eastAsia="Calibri" w:hAnsiTheme="minorHAnsi" w:cs="Calibri"/>
                <w:color w:val="404040"/>
                <w:szCs w:val="22"/>
                <w:lang w:eastAsia="en-US"/>
              </w:rPr>
              <w:t>s</w:t>
            </w:r>
            <w:r w:rsidRPr="00E65BC8">
              <w:rPr>
                <w:rFonts w:asciiTheme="minorHAnsi" w:eastAsia="Calibri" w:hAnsiTheme="minorHAnsi" w:cs="Calibri"/>
                <w:color w:val="404040"/>
                <w:szCs w:val="22"/>
                <w:lang w:eastAsia="en-US"/>
              </w:rPr>
              <w:t>sion</w:t>
            </w:r>
          </w:p>
        </w:tc>
      </w:tr>
      <w:tr w:rsidR="001651E5" w:rsidRPr="00E65BC8" w:rsidTr="00EB6C0E">
        <w:tc>
          <w:tcPr>
            <w:tcW w:w="3510" w:type="dxa"/>
            <w:shd w:val="clear" w:color="auto" w:fill="auto"/>
          </w:tcPr>
          <w:p w:rsidR="001651E5" w:rsidRPr="002C0FF1" w:rsidRDefault="001651E5" w:rsidP="00FE5FD0">
            <w:pPr>
              <w:outlineLvl w:val="0"/>
              <w:rPr>
                <w:rFonts w:asciiTheme="minorHAnsi" w:eastAsia="Calibri" w:hAnsiTheme="minorHAnsi" w:cs="Calibri"/>
                <w:color w:val="333333"/>
                <w:szCs w:val="22"/>
                <w:lang w:eastAsia="en-US"/>
              </w:rPr>
            </w:pPr>
            <w:r w:rsidRPr="002C0FF1">
              <w:rPr>
                <w:rFonts w:asciiTheme="minorHAnsi" w:eastAsia="Calibri" w:hAnsiTheme="minorHAnsi" w:cs="Calibri"/>
                <w:color w:val="333333"/>
                <w:szCs w:val="22"/>
                <w:lang w:eastAsia="en-US"/>
              </w:rPr>
              <w:t>Commission’s report on regulatory and non-regulatory barriers to ene</w:t>
            </w:r>
            <w:r w:rsidRPr="002C0FF1">
              <w:rPr>
                <w:rFonts w:asciiTheme="minorHAnsi" w:eastAsia="Calibri" w:hAnsiTheme="minorHAnsi" w:cs="Calibri"/>
                <w:color w:val="333333"/>
                <w:szCs w:val="22"/>
                <w:lang w:eastAsia="en-US"/>
              </w:rPr>
              <w:t>r</w:t>
            </w:r>
            <w:r w:rsidRPr="002C0FF1">
              <w:rPr>
                <w:rFonts w:asciiTheme="minorHAnsi" w:eastAsia="Calibri" w:hAnsiTheme="minorHAnsi" w:cs="Calibri"/>
                <w:color w:val="333333"/>
                <w:szCs w:val="22"/>
                <w:lang w:eastAsia="en-US"/>
              </w:rPr>
              <w:t>gy efficiency</w:t>
            </w:r>
          </w:p>
        </w:tc>
        <w:tc>
          <w:tcPr>
            <w:tcW w:w="1560" w:type="dxa"/>
          </w:tcPr>
          <w:p w:rsidR="001651E5" w:rsidRPr="00E65BC8" w:rsidRDefault="001651E5" w:rsidP="00FE5FD0">
            <w:pPr>
              <w:snapToGrid w:val="0"/>
              <w:rPr>
                <w:rFonts w:asciiTheme="minorHAnsi" w:eastAsia="Calibri" w:hAnsiTheme="minorHAnsi" w:cs="Calibri"/>
                <w:color w:val="333333"/>
                <w:szCs w:val="22"/>
                <w:lang w:eastAsia="en-US"/>
              </w:rPr>
            </w:pPr>
            <w:r w:rsidRPr="00E65BC8">
              <w:rPr>
                <w:rFonts w:asciiTheme="minorHAnsi" w:eastAsia="Calibri" w:hAnsiTheme="minorHAnsi" w:cs="Calibri"/>
                <w:color w:val="333333"/>
                <w:szCs w:val="22"/>
                <w:lang w:eastAsia="en-US"/>
              </w:rPr>
              <w:t>Written i</w:t>
            </w:r>
            <w:r w:rsidRPr="00E65BC8">
              <w:rPr>
                <w:rFonts w:asciiTheme="minorHAnsi" w:eastAsia="Calibri" w:hAnsiTheme="minorHAnsi" w:cs="Calibri"/>
                <w:color w:val="333333"/>
                <w:szCs w:val="22"/>
                <w:lang w:eastAsia="en-US"/>
              </w:rPr>
              <w:t>n</w:t>
            </w:r>
            <w:r w:rsidRPr="00E65BC8">
              <w:rPr>
                <w:rFonts w:asciiTheme="minorHAnsi" w:eastAsia="Calibri" w:hAnsiTheme="minorHAnsi" w:cs="Calibri"/>
                <w:color w:val="333333"/>
                <w:szCs w:val="22"/>
                <w:lang w:eastAsia="en-US"/>
              </w:rPr>
              <w:t>put to Co</w:t>
            </w:r>
            <w:r w:rsidRPr="00E65BC8">
              <w:rPr>
                <w:rFonts w:asciiTheme="minorHAnsi" w:eastAsia="Calibri" w:hAnsiTheme="minorHAnsi" w:cs="Calibri"/>
                <w:color w:val="333333"/>
                <w:szCs w:val="22"/>
                <w:lang w:eastAsia="en-US"/>
              </w:rPr>
              <w:t>m</w:t>
            </w:r>
            <w:r w:rsidRPr="00E65BC8">
              <w:rPr>
                <w:rFonts w:asciiTheme="minorHAnsi" w:eastAsia="Calibri" w:hAnsiTheme="minorHAnsi" w:cs="Calibri"/>
                <w:color w:val="333333"/>
                <w:szCs w:val="22"/>
                <w:lang w:eastAsia="en-US"/>
              </w:rPr>
              <w:t>mission</w:t>
            </w:r>
          </w:p>
        </w:tc>
        <w:tc>
          <w:tcPr>
            <w:tcW w:w="1134" w:type="dxa"/>
          </w:tcPr>
          <w:p w:rsidR="001651E5" w:rsidRPr="00E65BC8" w:rsidRDefault="001651E5" w:rsidP="00FE5FD0">
            <w:pPr>
              <w:snapToGrid w:val="0"/>
              <w:rPr>
                <w:rFonts w:asciiTheme="minorHAnsi" w:eastAsia="Calibri" w:hAnsiTheme="minorHAnsi" w:cs="Calibri"/>
                <w:color w:val="404040"/>
                <w:szCs w:val="22"/>
                <w:lang w:eastAsia="en-US"/>
              </w:rPr>
            </w:pPr>
            <w:r w:rsidRPr="00E65BC8">
              <w:rPr>
                <w:rFonts w:asciiTheme="minorHAnsi" w:eastAsia="Calibri" w:hAnsiTheme="minorHAnsi" w:cs="Calibri"/>
                <w:color w:val="404040"/>
                <w:szCs w:val="22"/>
                <w:lang w:eastAsia="en-US"/>
              </w:rPr>
              <w:t>Q1 2018</w:t>
            </w:r>
          </w:p>
        </w:tc>
        <w:tc>
          <w:tcPr>
            <w:tcW w:w="1275" w:type="dxa"/>
            <w:shd w:val="clear" w:color="auto" w:fill="auto"/>
          </w:tcPr>
          <w:p w:rsidR="001651E5" w:rsidRPr="00E65BC8" w:rsidRDefault="001651E5" w:rsidP="00FE5FD0">
            <w:pPr>
              <w:snapToGrid w:val="0"/>
              <w:rPr>
                <w:rFonts w:asciiTheme="minorHAnsi" w:eastAsia="Calibri" w:hAnsiTheme="minorHAnsi" w:cs="Calibri"/>
                <w:color w:val="404040"/>
                <w:szCs w:val="22"/>
                <w:lang w:eastAsia="en-US"/>
              </w:rPr>
            </w:pPr>
            <w:r w:rsidRPr="00E65BC8">
              <w:rPr>
                <w:rFonts w:asciiTheme="minorHAnsi" w:eastAsia="Calibri" w:hAnsiTheme="minorHAnsi" w:cs="Calibri"/>
                <w:color w:val="404040"/>
                <w:szCs w:val="22"/>
                <w:lang w:eastAsia="en-US"/>
              </w:rPr>
              <w:t>Q4 2018</w:t>
            </w:r>
          </w:p>
        </w:tc>
        <w:tc>
          <w:tcPr>
            <w:tcW w:w="1985" w:type="dxa"/>
          </w:tcPr>
          <w:p w:rsidR="001651E5" w:rsidRPr="00E65BC8" w:rsidRDefault="001651E5" w:rsidP="00FE5FD0">
            <w:pPr>
              <w:snapToGrid w:val="0"/>
              <w:rPr>
                <w:rFonts w:asciiTheme="minorHAnsi" w:eastAsia="Calibri" w:hAnsiTheme="minorHAnsi" w:cs="Calibri"/>
                <w:color w:val="404040"/>
                <w:szCs w:val="22"/>
                <w:lang w:eastAsia="en-US"/>
              </w:rPr>
            </w:pPr>
            <w:r w:rsidRPr="00E65BC8">
              <w:rPr>
                <w:rFonts w:asciiTheme="minorHAnsi" w:eastAsia="Calibri" w:hAnsiTheme="minorHAnsi" w:cs="Calibri"/>
                <w:color w:val="404040"/>
                <w:szCs w:val="22"/>
                <w:lang w:eastAsia="en-US"/>
              </w:rPr>
              <w:t>European Commi</w:t>
            </w:r>
            <w:r w:rsidRPr="00E65BC8">
              <w:rPr>
                <w:rFonts w:asciiTheme="minorHAnsi" w:eastAsia="Calibri" w:hAnsiTheme="minorHAnsi" w:cs="Calibri"/>
                <w:color w:val="404040"/>
                <w:szCs w:val="22"/>
                <w:lang w:eastAsia="en-US"/>
              </w:rPr>
              <w:t>s</w:t>
            </w:r>
            <w:r w:rsidRPr="00E65BC8">
              <w:rPr>
                <w:rFonts w:asciiTheme="minorHAnsi" w:eastAsia="Calibri" w:hAnsiTheme="minorHAnsi" w:cs="Calibri"/>
                <w:color w:val="404040"/>
                <w:szCs w:val="22"/>
                <w:lang w:eastAsia="en-US"/>
              </w:rPr>
              <w:t>sion</w:t>
            </w:r>
          </w:p>
        </w:tc>
      </w:tr>
      <w:tr w:rsidR="001651E5" w:rsidRPr="00E65BC8" w:rsidTr="00EB6C0E">
        <w:tc>
          <w:tcPr>
            <w:tcW w:w="3510" w:type="dxa"/>
            <w:shd w:val="clear" w:color="auto" w:fill="auto"/>
          </w:tcPr>
          <w:p w:rsidR="001651E5" w:rsidRPr="002C0FF1" w:rsidRDefault="001651E5" w:rsidP="00FE5FD0">
            <w:pPr>
              <w:outlineLvl w:val="0"/>
              <w:rPr>
                <w:rFonts w:asciiTheme="minorHAnsi" w:eastAsia="Calibri" w:hAnsiTheme="minorHAnsi" w:cs="Calibri"/>
                <w:color w:val="333333"/>
                <w:szCs w:val="22"/>
                <w:lang w:eastAsia="en-US"/>
              </w:rPr>
            </w:pPr>
            <w:r w:rsidRPr="002C0FF1">
              <w:rPr>
                <w:rFonts w:asciiTheme="minorHAnsi" w:eastAsia="Calibri" w:hAnsiTheme="minorHAnsi" w:cs="Calibri"/>
                <w:color w:val="333333"/>
                <w:szCs w:val="22"/>
                <w:lang w:eastAsia="en-US"/>
              </w:rPr>
              <w:t>Rescaling of energy labelling (A-G) for energy using products</w:t>
            </w:r>
          </w:p>
        </w:tc>
        <w:tc>
          <w:tcPr>
            <w:tcW w:w="1560" w:type="dxa"/>
          </w:tcPr>
          <w:p w:rsidR="001651E5" w:rsidRPr="00E65BC8" w:rsidRDefault="001651E5" w:rsidP="00FE5FD0">
            <w:pPr>
              <w:snapToGrid w:val="0"/>
              <w:rPr>
                <w:rFonts w:asciiTheme="minorHAnsi" w:eastAsia="Calibri" w:hAnsiTheme="minorHAnsi" w:cs="Calibri"/>
                <w:color w:val="333333"/>
                <w:szCs w:val="22"/>
                <w:lang w:eastAsia="en-US"/>
              </w:rPr>
            </w:pPr>
            <w:r w:rsidRPr="00E65BC8">
              <w:rPr>
                <w:rFonts w:asciiTheme="minorHAnsi" w:eastAsia="Calibri" w:hAnsiTheme="minorHAnsi" w:cs="Calibri"/>
                <w:color w:val="333333"/>
                <w:szCs w:val="22"/>
                <w:lang w:eastAsia="en-US"/>
              </w:rPr>
              <w:t xml:space="preserve">If needed, written input </w:t>
            </w:r>
          </w:p>
        </w:tc>
        <w:tc>
          <w:tcPr>
            <w:tcW w:w="1134" w:type="dxa"/>
          </w:tcPr>
          <w:p w:rsidR="001651E5" w:rsidRPr="00E65BC8" w:rsidRDefault="001651E5" w:rsidP="00FE5FD0">
            <w:pPr>
              <w:snapToGrid w:val="0"/>
              <w:rPr>
                <w:rFonts w:asciiTheme="minorHAnsi" w:eastAsia="Calibri" w:hAnsiTheme="minorHAnsi" w:cs="Calibri"/>
                <w:color w:val="404040"/>
                <w:szCs w:val="22"/>
                <w:lang w:eastAsia="en-US"/>
              </w:rPr>
            </w:pPr>
            <w:r w:rsidRPr="00E65BC8">
              <w:rPr>
                <w:rFonts w:asciiTheme="minorHAnsi" w:eastAsia="Calibri" w:hAnsiTheme="minorHAnsi" w:cs="Calibri"/>
                <w:color w:val="404040"/>
                <w:szCs w:val="22"/>
                <w:lang w:eastAsia="en-US"/>
              </w:rPr>
              <w:t>Q1 2018</w:t>
            </w:r>
          </w:p>
        </w:tc>
        <w:tc>
          <w:tcPr>
            <w:tcW w:w="1275" w:type="dxa"/>
            <w:shd w:val="clear" w:color="auto" w:fill="auto"/>
          </w:tcPr>
          <w:p w:rsidR="001651E5" w:rsidRPr="00E65BC8" w:rsidRDefault="001651E5" w:rsidP="00FE5FD0">
            <w:pPr>
              <w:snapToGrid w:val="0"/>
              <w:rPr>
                <w:rFonts w:asciiTheme="minorHAnsi" w:eastAsia="Calibri" w:hAnsiTheme="minorHAnsi" w:cs="Calibri"/>
                <w:color w:val="404040"/>
                <w:szCs w:val="22"/>
                <w:lang w:eastAsia="en-US"/>
              </w:rPr>
            </w:pPr>
            <w:r w:rsidRPr="00E65BC8">
              <w:rPr>
                <w:rFonts w:asciiTheme="minorHAnsi" w:eastAsia="Calibri" w:hAnsiTheme="minorHAnsi" w:cs="Calibri"/>
                <w:color w:val="404040"/>
                <w:szCs w:val="22"/>
                <w:lang w:eastAsia="en-US"/>
              </w:rPr>
              <w:t>Q2 2019</w:t>
            </w:r>
          </w:p>
        </w:tc>
        <w:tc>
          <w:tcPr>
            <w:tcW w:w="1985" w:type="dxa"/>
          </w:tcPr>
          <w:p w:rsidR="001651E5" w:rsidRPr="00E65BC8" w:rsidRDefault="001651E5" w:rsidP="00FE5FD0">
            <w:pPr>
              <w:snapToGrid w:val="0"/>
              <w:rPr>
                <w:rFonts w:asciiTheme="minorHAnsi" w:eastAsia="Calibri" w:hAnsiTheme="minorHAnsi" w:cs="Calibri"/>
                <w:color w:val="404040"/>
                <w:szCs w:val="22"/>
                <w:lang w:eastAsia="en-US"/>
              </w:rPr>
            </w:pPr>
            <w:r w:rsidRPr="00E65BC8">
              <w:rPr>
                <w:rFonts w:asciiTheme="minorHAnsi" w:eastAsia="Calibri" w:hAnsiTheme="minorHAnsi" w:cs="Calibri"/>
                <w:color w:val="404040"/>
                <w:szCs w:val="22"/>
                <w:lang w:eastAsia="en-US"/>
              </w:rPr>
              <w:t>European Commi</w:t>
            </w:r>
            <w:r w:rsidRPr="00E65BC8">
              <w:rPr>
                <w:rFonts w:asciiTheme="minorHAnsi" w:eastAsia="Calibri" w:hAnsiTheme="minorHAnsi" w:cs="Calibri"/>
                <w:color w:val="404040"/>
                <w:szCs w:val="22"/>
                <w:lang w:eastAsia="en-US"/>
              </w:rPr>
              <w:t>s</w:t>
            </w:r>
            <w:r w:rsidRPr="00E65BC8">
              <w:rPr>
                <w:rFonts w:asciiTheme="minorHAnsi" w:eastAsia="Calibri" w:hAnsiTheme="minorHAnsi" w:cs="Calibri"/>
                <w:color w:val="404040"/>
                <w:szCs w:val="22"/>
                <w:lang w:eastAsia="en-US"/>
              </w:rPr>
              <w:t>sion</w:t>
            </w:r>
          </w:p>
        </w:tc>
      </w:tr>
      <w:tr w:rsidR="001651E5" w:rsidRPr="00E65BC8" w:rsidTr="00EB6C0E">
        <w:tc>
          <w:tcPr>
            <w:tcW w:w="3510" w:type="dxa"/>
            <w:shd w:val="clear" w:color="auto" w:fill="auto"/>
          </w:tcPr>
          <w:p w:rsidR="001651E5" w:rsidRPr="002C0FF1" w:rsidRDefault="001651E5" w:rsidP="00FE5FD0">
            <w:pPr>
              <w:outlineLvl w:val="0"/>
              <w:rPr>
                <w:rFonts w:asciiTheme="minorHAnsi" w:eastAsia="Calibri" w:hAnsiTheme="minorHAnsi" w:cs="Calibri"/>
                <w:color w:val="333333"/>
                <w:szCs w:val="22"/>
                <w:lang w:eastAsia="en-US"/>
              </w:rPr>
            </w:pPr>
            <w:r w:rsidRPr="002C0FF1">
              <w:rPr>
                <w:rFonts w:asciiTheme="minorHAnsi" w:eastAsia="Calibri" w:hAnsiTheme="minorHAnsi" w:cs="Calibri"/>
                <w:color w:val="333333"/>
                <w:szCs w:val="22"/>
                <w:lang w:eastAsia="en-US"/>
              </w:rPr>
              <w:t xml:space="preserve">Review of eco-design requirements for standby and off mode electric power consumption </w:t>
            </w:r>
          </w:p>
        </w:tc>
        <w:tc>
          <w:tcPr>
            <w:tcW w:w="1560" w:type="dxa"/>
          </w:tcPr>
          <w:p w:rsidR="001651E5" w:rsidRPr="00E65BC8" w:rsidRDefault="001651E5" w:rsidP="00FE5FD0">
            <w:pPr>
              <w:snapToGrid w:val="0"/>
              <w:rPr>
                <w:rFonts w:asciiTheme="minorHAnsi" w:eastAsia="Calibri" w:hAnsiTheme="minorHAnsi" w:cs="Calibri"/>
                <w:color w:val="333333"/>
                <w:szCs w:val="22"/>
                <w:lang w:eastAsia="en-US"/>
              </w:rPr>
            </w:pPr>
            <w:r w:rsidRPr="00E65BC8">
              <w:rPr>
                <w:rFonts w:asciiTheme="minorHAnsi" w:eastAsia="Calibri" w:hAnsiTheme="minorHAnsi" w:cs="Calibri"/>
                <w:color w:val="333333"/>
                <w:szCs w:val="22"/>
                <w:lang w:eastAsia="en-US"/>
              </w:rPr>
              <w:t>If needed, written in</w:t>
            </w:r>
            <w:r>
              <w:rPr>
                <w:rFonts w:asciiTheme="minorHAnsi" w:eastAsia="Calibri" w:hAnsiTheme="minorHAnsi" w:cs="Calibri"/>
                <w:color w:val="333333"/>
                <w:szCs w:val="22"/>
                <w:lang w:eastAsia="en-US"/>
              </w:rPr>
              <w:t>p</w:t>
            </w:r>
            <w:r w:rsidRPr="00E65BC8">
              <w:rPr>
                <w:rFonts w:asciiTheme="minorHAnsi" w:eastAsia="Calibri" w:hAnsiTheme="minorHAnsi" w:cs="Calibri"/>
                <w:color w:val="333333"/>
                <w:szCs w:val="22"/>
                <w:lang w:eastAsia="en-US"/>
              </w:rPr>
              <w:t xml:space="preserve">ut </w:t>
            </w:r>
          </w:p>
        </w:tc>
        <w:tc>
          <w:tcPr>
            <w:tcW w:w="1134" w:type="dxa"/>
          </w:tcPr>
          <w:p w:rsidR="001651E5" w:rsidRPr="00E65BC8" w:rsidRDefault="001651E5" w:rsidP="00FE5FD0">
            <w:pPr>
              <w:snapToGrid w:val="0"/>
              <w:rPr>
                <w:rFonts w:asciiTheme="minorHAnsi" w:eastAsia="Calibri" w:hAnsiTheme="minorHAnsi" w:cs="Calibri"/>
                <w:color w:val="404040"/>
                <w:szCs w:val="22"/>
                <w:lang w:eastAsia="en-US"/>
              </w:rPr>
            </w:pPr>
            <w:r w:rsidRPr="00E65BC8">
              <w:rPr>
                <w:rFonts w:asciiTheme="minorHAnsi" w:eastAsia="Calibri" w:hAnsiTheme="minorHAnsi" w:cs="Calibri"/>
                <w:color w:val="404040"/>
                <w:szCs w:val="22"/>
                <w:lang w:eastAsia="en-US"/>
              </w:rPr>
              <w:t>Q1 2018</w:t>
            </w:r>
          </w:p>
        </w:tc>
        <w:tc>
          <w:tcPr>
            <w:tcW w:w="1275" w:type="dxa"/>
            <w:shd w:val="clear" w:color="auto" w:fill="auto"/>
          </w:tcPr>
          <w:p w:rsidR="001651E5" w:rsidRPr="00E65BC8" w:rsidRDefault="001651E5" w:rsidP="00FE5FD0">
            <w:pPr>
              <w:snapToGrid w:val="0"/>
              <w:rPr>
                <w:rFonts w:asciiTheme="minorHAnsi" w:eastAsia="Calibri" w:hAnsiTheme="minorHAnsi" w:cs="Calibri"/>
                <w:color w:val="404040"/>
                <w:szCs w:val="22"/>
                <w:lang w:eastAsia="en-US"/>
              </w:rPr>
            </w:pPr>
          </w:p>
        </w:tc>
        <w:tc>
          <w:tcPr>
            <w:tcW w:w="1985" w:type="dxa"/>
          </w:tcPr>
          <w:p w:rsidR="001651E5" w:rsidRPr="00E65BC8" w:rsidRDefault="001651E5" w:rsidP="00FE5FD0">
            <w:pPr>
              <w:snapToGrid w:val="0"/>
              <w:rPr>
                <w:rFonts w:asciiTheme="minorHAnsi" w:eastAsia="Calibri" w:hAnsiTheme="minorHAnsi" w:cs="Calibri"/>
                <w:color w:val="404040"/>
                <w:szCs w:val="22"/>
                <w:lang w:eastAsia="en-US"/>
              </w:rPr>
            </w:pPr>
          </w:p>
        </w:tc>
      </w:tr>
      <w:tr w:rsidR="001651E5" w:rsidRPr="00E65BC8" w:rsidTr="00EB6C0E">
        <w:tc>
          <w:tcPr>
            <w:tcW w:w="3510" w:type="dxa"/>
            <w:shd w:val="clear" w:color="auto" w:fill="auto"/>
          </w:tcPr>
          <w:p w:rsidR="001651E5" w:rsidRPr="002C0FF1" w:rsidRDefault="001651E5" w:rsidP="00FE5FD0">
            <w:pPr>
              <w:outlineLvl w:val="0"/>
              <w:rPr>
                <w:rFonts w:asciiTheme="minorHAnsi" w:eastAsia="Calibri" w:hAnsiTheme="minorHAnsi" w:cs="Calibri"/>
                <w:color w:val="333333"/>
                <w:szCs w:val="22"/>
                <w:lang w:eastAsia="en-US"/>
              </w:rPr>
            </w:pPr>
            <w:r w:rsidRPr="002C0FF1">
              <w:rPr>
                <w:rFonts w:asciiTheme="minorHAnsi" w:eastAsia="Calibri" w:hAnsiTheme="minorHAnsi" w:cs="Calibri"/>
                <w:color w:val="333333"/>
                <w:szCs w:val="22"/>
                <w:lang w:eastAsia="en-US"/>
              </w:rPr>
              <w:t xml:space="preserve">Update of internal </w:t>
            </w:r>
            <w:proofErr w:type="spellStart"/>
            <w:r w:rsidRPr="002C0FF1">
              <w:rPr>
                <w:rFonts w:asciiTheme="minorHAnsi" w:eastAsia="Calibri" w:hAnsiTheme="minorHAnsi" w:cs="Calibri"/>
                <w:color w:val="333333"/>
                <w:szCs w:val="22"/>
                <w:lang w:eastAsia="en-US"/>
              </w:rPr>
              <w:t>Eurelectric</w:t>
            </w:r>
            <w:proofErr w:type="spellEnd"/>
            <w:r w:rsidRPr="002C0FF1">
              <w:rPr>
                <w:rFonts w:asciiTheme="minorHAnsi" w:eastAsia="Calibri" w:hAnsiTheme="minorHAnsi" w:cs="Calibri"/>
                <w:color w:val="333333"/>
                <w:szCs w:val="22"/>
                <w:lang w:eastAsia="en-US"/>
              </w:rPr>
              <w:t xml:space="preserve"> matrix showcasing policy instruments i</w:t>
            </w:r>
            <w:r w:rsidRPr="002C0FF1">
              <w:rPr>
                <w:rFonts w:asciiTheme="minorHAnsi" w:eastAsia="Calibri" w:hAnsiTheme="minorHAnsi" w:cs="Calibri"/>
                <w:color w:val="333333"/>
                <w:szCs w:val="22"/>
                <w:lang w:eastAsia="en-US"/>
              </w:rPr>
              <w:t>m</w:t>
            </w:r>
            <w:r w:rsidRPr="002C0FF1">
              <w:rPr>
                <w:rFonts w:asciiTheme="minorHAnsi" w:eastAsia="Calibri" w:hAnsiTheme="minorHAnsi" w:cs="Calibri"/>
                <w:color w:val="333333"/>
                <w:szCs w:val="22"/>
                <w:lang w:eastAsia="en-US"/>
              </w:rPr>
              <w:t>pact on energy efficiency se</w:t>
            </w:r>
            <w:r w:rsidRPr="002C0FF1">
              <w:rPr>
                <w:rFonts w:asciiTheme="minorHAnsi" w:eastAsia="Calibri" w:hAnsiTheme="minorHAnsi" w:cs="Calibri"/>
                <w:color w:val="333333"/>
                <w:szCs w:val="22"/>
                <w:lang w:eastAsia="en-US"/>
              </w:rPr>
              <w:t>r</w:t>
            </w:r>
            <w:r w:rsidRPr="002C0FF1">
              <w:rPr>
                <w:rFonts w:asciiTheme="minorHAnsi" w:eastAsia="Calibri" w:hAnsiTheme="minorHAnsi" w:cs="Calibri"/>
                <w:color w:val="333333"/>
                <w:szCs w:val="22"/>
                <w:lang w:eastAsia="en-US"/>
              </w:rPr>
              <w:t>vice/product market</w:t>
            </w:r>
          </w:p>
        </w:tc>
        <w:tc>
          <w:tcPr>
            <w:tcW w:w="1560" w:type="dxa"/>
          </w:tcPr>
          <w:p w:rsidR="001651E5" w:rsidRPr="00E65BC8" w:rsidRDefault="001651E5" w:rsidP="00FE5FD0">
            <w:pPr>
              <w:snapToGrid w:val="0"/>
              <w:rPr>
                <w:rFonts w:asciiTheme="minorHAnsi" w:eastAsia="Calibri" w:hAnsiTheme="minorHAnsi" w:cs="Calibri"/>
                <w:color w:val="333333"/>
                <w:szCs w:val="22"/>
                <w:lang w:eastAsia="en-US"/>
              </w:rPr>
            </w:pPr>
            <w:r>
              <w:rPr>
                <w:rFonts w:asciiTheme="minorHAnsi" w:eastAsia="Calibri" w:hAnsiTheme="minorHAnsi" w:cs="Calibri"/>
                <w:color w:val="333333"/>
                <w:szCs w:val="22"/>
                <w:lang w:eastAsia="en-US"/>
              </w:rPr>
              <w:t>Matrix &amp; Ana</w:t>
            </w:r>
            <w:r>
              <w:rPr>
                <w:rFonts w:asciiTheme="minorHAnsi" w:eastAsia="Calibri" w:hAnsiTheme="minorHAnsi" w:cs="Calibri"/>
                <w:color w:val="333333"/>
                <w:szCs w:val="22"/>
                <w:lang w:eastAsia="en-US"/>
              </w:rPr>
              <w:t>l</w:t>
            </w:r>
            <w:r>
              <w:rPr>
                <w:rFonts w:asciiTheme="minorHAnsi" w:eastAsia="Calibri" w:hAnsiTheme="minorHAnsi" w:cs="Calibri"/>
                <w:color w:val="333333"/>
                <w:szCs w:val="22"/>
                <w:lang w:eastAsia="en-US"/>
              </w:rPr>
              <w:t>ysis document</w:t>
            </w:r>
          </w:p>
        </w:tc>
        <w:tc>
          <w:tcPr>
            <w:tcW w:w="1134" w:type="dxa"/>
          </w:tcPr>
          <w:p w:rsidR="001651E5" w:rsidRPr="00E65BC8" w:rsidRDefault="001651E5" w:rsidP="00FE5FD0">
            <w:pPr>
              <w:snapToGrid w:val="0"/>
              <w:rPr>
                <w:rFonts w:asciiTheme="minorHAnsi" w:eastAsia="Calibri" w:hAnsiTheme="minorHAnsi" w:cs="Calibri"/>
                <w:color w:val="404040"/>
                <w:szCs w:val="22"/>
                <w:lang w:eastAsia="en-US"/>
              </w:rPr>
            </w:pPr>
            <w:r>
              <w:rPr>
                <w:rFonts w:asciiTheme="minorHAnsi" w:eastAsia="Calibri" w:hAnsiTheme="minorHAnsi" w:cs="Calibri"/>
                <w:color w:val="404040"/>
                <w:szCs w:val="22"/>
                <w:lang w:eastAsia="en-US"/>
              </w:rPr>
              <w:t>Q2 2018</w:t>
            </w:r>
          </w:p>
        </w:tc>
        <w:tc>
          <w:tcPr>
            <w:tcW w:w="1275" w:type="dxa"/>
            <w:shd w:val="clear" w:color="auto" w:fill="auto"/>
          </w:tcPr>
          <w:p w:rsidR="001651E5" w:rsidRPr="00E65BC8" w:rsidRDefault="001651E5" w:rsidP="00FE5FD0">
            <w:pPr>
              <w:snapToGrid w:val="0"/>
              <w:rPr>
                <w:rFonts w:asciiTheme="minorHAnsi" w:eastAsia="Calibri" w:hAnsiTheme="minorHAnsi" w:cs="Calibri"/>
                <w:color w:val="404040"/>
                <w:szCs w:val="22"/>
                <w:lang w:eastAsia="en-US"/>
              </w:rPr>
            </w:pPr>
            <w:r>
              <w:rPr>
                <w:rFonts w:asciiTheme="minorHAnsi" w:eastAsia="Calibri" w:hAnsiTheme="minorHAnsi" w:cs="Calibri"/>
                <w:color w:val="404040"/>
                <w:szCs w:val="22"/>
                <w:lang w:eastAsia="en-US"/>
              </w:rPr>
              <w:t>Q3/4 2018</w:t>
            </w:r>
          </w:p>
        </w:tc>
        <w:tc>
          <w:tcPr>
            <w:tcW w:w="1985" w:type="dxa"/>
          </w:tcPr>
          <w:p w:rsidR="001651E5" w:rsidRPr="00E65BC8" w:rsidRDefault="001651E5" w:rsidP="00FE5FD0">
            <w:pPr>
              <w:snapToGrid w:val="0"/>
              <w:rPr>
                <w:rFonts w:asciiTheme="minorHAnsi" w:eastAsia="Calibri" w:hAnsiTheme="minorHAnsi" w:cs="Calibri"/>
                <w:color w:val="404040"/>
                <w:szCs w:val="22"/>
                <w:lang w:eastAsia="en-US"/>
              </w:rPr>
            </w:pPr>
            <w:r>
              <w:rPr>
                <w:rFonts w:asciiTheme="minorHAnsi" w:eastAsia="Calibri" w:hAnsiTheme="minorHAnsi" w:cs="Calibri"/>
                <w:color w:val="404040"/>
                <w:szCs w:val="22"/>
                <w:lang w:eastAsia="en-US"/>
              </w:rPr>
              <w:t xml:space="preserve">Internal &amp; external stakeholders, IEA, Commission </w:t>
            </w:r>
          </w:p>
        </w:tc>
      </w:tr>
      <w:tr w:rsidR="001651E5" w:rsidRPr="00E65BC8" w:rsidTr="00EB6C0E">
        <w:tc>
          <w:tcPr>
            <w:tcW w:w="3510" w:type="dxa"/>
            <w:shd w:val="clear" w:color="auto" w:fill="auto"/>
          </w:tcPr>
          <w:p w:rsidR="001651E5" w:rsidRPr="002C0FF1" w:rsidRDefault="001651E5" w:rsidP="00FE5FD0">
            <w:pPr>
              <w:outlineLvl w:val="0"/>
              <w:rPr>
                <w:rFonts w:asciiTheme="minorHAnsi" w:eastAsia="Calibri" w:hAnsiTheme="minorHAnsi" w:cs="Calibri"/>
                <w:color w:val="333333"/>
                <w:szCs w:val="22"/>
                <w:lang w:eastAsia="en-US"/>
              </w:rPr>
            </w:pPr>
            <w:r>
              <w:rPr>
                <w:rFonts w:asciiTheme="minorHAnsi" w:eastAsia="Calibri" w:hAnsiTheme="minorHAnsi" w:cs="Calibri"/>
                <w:color w:val="333333"/>
                <w:szCs w:val="22"/>
                <w:lang w:eastAsia="en-US"/>
              </w:rPr>
              <w:t>Develop expertise on innovative f</w:t>
            </w:r>
            <w:r>
              <w:rPr>
                <w:rFonts w:asciiTheme="minorHAnsi" w:eastAsia="Calibri" w:hAnsiTheme="minorHAnsi" w:cs="Calibri"/>
                <w:color w:val="333333"/>
                <w:szCs w:val="22"/>
                <w:lang w:eastAsia="en-US"/>
              </w:rPr>
              <w:t>i</w:t>
            </w:r>
            <w:r>
              <w:rPr>
                <w:rFonts w:asciiTheme="minorHAnsi" w:eastAsia="Calibri" w:hAnsiTheme="minorHAnsi" w:cs="Calibri"/>
                <w:color w:val="333333"/>
                <w:szCs w:val="22"/>
                <w:lang w:eastAsia="en-US"/>
              </w:rPr>
              <w:t>nancing frameworks for energy eff</w:t>
            </w:r>
            <w:r>
              <w:rPr>
                <w:rFonts w:asciiTheme="minorHAnsi" w:eastAsia="Calibri" w:hAnsiTheme="minorHAnsi" w:cs="Calibri"/>
                <w:color w:val="333333"/>
                <w:szCs w:val="22"/>
                <w:lang w:eastAsia="en-US"/>
              </w:rPr>
              <w:t>i</w:t>
            </w:r>
            <w:r>
              <w:rPr>
                <w:rFonts w:asciiTheme="minorHAnsi" w:eastAsia="Calibri" w:hAnsiTheme="minorHAnsi" w:cs="Calibri"/>
                <w:color w:val="333333"/>
                <w:szCs w:val="22"/>
                <w:lang w:eastAsia="en-US"/>
              </w:rPr>
              <w:t>ciency and new technologies</w:t>
            </w:r>
          </w:p>
        </w:tc>
        <w:tc>
          <w:tcPr>
            <w:tcW w:w="1560" w:type="dxa"/>
          </w:tcPr>
          <w:p w:rsidR="001651E5" w:rsidRDefault="001651E5" w:rsidP="00FE5FD0">
            <w:pPr>
              <w:snapToGrid w:val="0"/>
              <w:rPr>
                <w:rFonts w:asciiTheme="minorHAnsi" w:eastAsia="Calibri" w:hAnsiTheme="minorHAnsi" w:cs="Calibri"/>
                <w:color w:val="333333"/>
                <w:szCs w:val="22"/>
                <w:lang w:eastAsia="en-US"/>
              </w:rPr>
            </w:pPr>
            <w:r>
              <w:rPr>
                <w:rFonts w:asciiTheme="minorHAnsi" w:eastAsia="Calibri" w:hAnsiTheme="minorHAnsi" w:cs="Calibri"/>
                <w:color w:val="333333"/>
                <w:szCs w:val="22"/>
                <w:lang w:eastAsia="en-US"/>
              </w:rPr>
              <w:t>Potential wri</w:t>
            </w:r>
            <w:r>
              <w:rPr>
                <w:rFonts w:asciiTheme="minorHAnsi" w:eastAsia="Calibri" w:hAnsiTheme="minorHAnsi" w:cs="Calibri"/>
                <w:color w:val="333333"/>
                <w:szCs w:val="22"/>
                <w:lang w:eastAsia="en-US"/>
              </w:rPr>
              <w:t>t</w:t>
            </w:r>
            <w:r>
              <w:rPr>
                <w:rFonts w:asciiTheme="minorHAnsi" w:eastAsia="Calibri" w:hAnsiTheme="minorHAnsi" w:cs="Calibri"/>
                <w:color w:val="333333"/>
                <w:szCs w:val="22"/>
                <w:lang w:eastAsia="en-US"/>
              </w:rPr>
              <w:t>ten statement, intelligence sharing</w:t>
            </w:r>
          </w:p>
        </w:tc>
        <w:tc>
          <w:tcPr>
            <w:tcW w:w="1134" w:type="dxa"/>
          </w:tcPr>
          <w:p w:rsidR="001651E5" w:rsidRDefault="001651E5" w:rsidP="00FE5FD0">
            <w:pPr>
              <w:snapToGrid w:val="0"/>
              <w:rPr>
                <w:rFonts w:asciiTheme="minorHAnsi" w:eastAsia="Calibri" w:hAnsiTheme="minorHAnsi" w:cs="Calibri"/>
                <w:color w:val="404040"/>
                <w:szCs w:val="22"/>
                <w:lang w:eastAsia="en-US"/>
              </w:rPr>
            </w:pPr>
            <w:r>
              <w:rPr>
                <w:rFonts w:asciiTheme="minorHAnsi" w:eastAsia="Calibri" w:hAnsiTheme="minorHAnsi" w:cs="Calibri"/>
                <w:color w:val="404040"/>
                <w:szCs w:val="22"/>
                <w:lang w:eastAsia="en-US"/>
              </w:rPr>
              <w:t>Q1 2019</w:t>
            </w:r>
          </w:p>
        </w:tc>
        <w:tc>
          <w:tcPr>
            <w:tcW w:w="1275" w:type="dxa"/>
            <w:shd w:val="clear" w:color="auto" w:fill="auto"/>
          </w:tcPr>
          <w:p w:rsidR="001651E5" w:rsidRDefault="001651E5" w:rsidP="00FE5FD0">
            <w:pPr>
              <w:snapToGrid w:val="0"/>
              <w:rPr>
                <w:rFonts w:asciiTheme="minorHAnsi" w:eastAsia="Calibri" w:hAnsiTheme="minorHAnsi" w:cs="Calibri"/>
                <w:color w:val="404040"/>
                <w:szCs w:val="22"/>
                <w:lang w:eastAsia="en-US"/>
              </w:rPr>
            </w:pPr>
          </w:p>
        </w:tc>
        <w:tc>
          <w:tcPr>
            <w:tcW w:w="1985" w:type="dxa"/>
          </w:tcPr>
          <w:p w:rsidR="001651E5" w:rsidRDefault="001651E5" w:rsidP="00FE5FD0">
            <w:pPr>
              <w:snapToGrid w:val="0"/>
              <w:rPr>
                <w:rFonts w:asciiTheme="minorHAnsi" w:eastAsia="Calibri" w:hAnsiTheme="minorHAnsi" w:cs="Calibri"/>
                <w:color w:val="404040"/>
                <w:szCs w:val="22"/>
                <w:lang w:eastAsia="en-US"/>
              </w:rPr>
            </w:pPr>
            <w:r w:rsidRPr="00E65BC8">
              <w:rPr>
                <w:rFonts w:asciiTheme="minorHAnsi" w:hAnsiTheme="minorHAnsi"/>
                <w:color w:val="404040"/>
              </w:rPr>
              <w:t>All EU institutions</w:t>
            </w:r>
            <w:r>
              <w:rPr>
                <w:rFonts w:asciiTheme="minorHAnsi" w:hAnsiTheme="minorHAnsi"/>
                <w:color w:val="404040"/>
              </w:rPr>
              <w:t>, financing stak</w:t>
            </w:r>
            <w:r>
              <w:rPr>
                <w:rFonts w:asciiTheme="minorHAnsi" w:hAnsiTheme="minorHAnsi"/>
                <w:color w:val="404040"/>
              </w:rPr>
              <w:t>e</w:t>
            </w:r>
            <w:r>
              <w:rPr>
                <w:rFonts w:asciiTheme="minorHAnsi" w:hAnsiTheme="minorHAnsi"/>
                <w:color w:val="404040"/>
              </w:rPr>
              <w:t>holders</w:t>
            </w:r>
          </w:p>
        </w:tc>
      </w:tr>
    </w:tbl>
    <w:p w:rsidR="004E7305" w:rsidRPr="00E65BC8" w:rsidRDefault="004E7305" w:rsidP="00EB6C0E">
      <w:pPr>
        <w:rPr>
          <w:rFonts w:asciiTheme="minorHAnsi" w:hAnsiTheme="minorHAnsi"/>
        </w:rPr>
      </w:pPr>
    </w:p>
    <w:sectPr w:rsidR="004E7305" w:rsidRPr="00E65BC8" w:rsidSect="007D1575">
      <w:headerReference w:type="default" r:id="rId9"/>
      <w:headerReference w:type="first" r:id="rId10"/>
      <w:footerReference w:type="first" r:id="rId11"/>
      <w:pgSz w:w="11907" w:h="16840" w:code="9"/>
      <w:pgMar w:top="1134" w:right="1134" w:bottom="1134"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079C" w:rsidRDefault="0039079C">
      <w:r>
        <w:separator/>
      </w:r>
    </w:p>
  </w:endnote>
  <w:endnote w:type="continuationSeparator" w:id="0">
    <w:p w:rsidR="0039079C" w:rsidRDefault="00390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Qanelas">
    <w:altName w:val="Arial"/>
    <w:panose1 w:val="00000500000000000000"/>
    <w:charset w:val="00"/>
    <w:family w:val="modern"/>
    <w:notTrueType/>
    <w:pitch w:val="variable"/>
    <w:sig w:usb0="00000207" w:usb1="00000000" w:usb2="00000000" w:usb3="00000000" w:csb0="00000097"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EDP Preon Regular">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32D" w:rsidRPr="004D42FE" w:rsidRDefault="00F3732D" w:rsidP="00F3732D">
    <w:pPr>
      <w:pStyle w:val="Footer"/>
      <w:jc w:val="right"/>
      <w:rPr>
        <w:rFonts w:ascii="Calibri" w:hAnsi="Calibri"/>
        <w:color w:val="333333"/>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079C" w:rsidRDefault="0039079C">
      <w:r>
        <w:separator/>
      </w:r>
    </w:p>
  </w:footnote>
  <w:footnote w:type="continuationSeparator" w:id="0">
    <w:p w:rsidR="0039079C" w:rsidRDefault="003907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7D05" w:rsidRDefault="00587D05" w:rsidP="00587D05">
    <w:pPr>
      <w:pStyle w:val="Header"/>
      <w:jc w:val="center"/>
      <w:rPr>
        <w:rFonts w:ascii="Qanelas" w:hAnsi="Qanelas"/>
        <w:b/>
        <w:i/>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069"/>
    </w:tblGrid>
    <w:tr w:rsidR="00DF04A7" w:rsidTr="00AF22A9">
      <w:tc>
        <w:tcPr>
          <w:tcW w:w="5069" w:type="dxa"/>
          <w:shd w:val="clear" w:color="auto" w:fill="auto"/>
        </w:tcPr>
        <w:p w:rsidR="00DF04A7" w:rsidRDefault="00FA0F6B" w:rsidP="00DF04A7">
          <w:pPr>
            <w:pStyle w:val="Header"/>
            <w:jc w:val="center"/>
          </w:pPr>
          <w:r w:rsidRPr="00BA6A2C">
            <w:rPr>
              <w:noProof/>
            </w:rPr>
            <w:drawing>
              <wp:anchor distT="0" distB="0" distL="114300" distR="114300" simplePos="0" relativeHeight="251658240" behindDoc="0" locked="0" layoutInCell="1" allowOverlap="1" wp14:anchorId="420BDB46" wp14:editId="65DF1448">
                <wp:simplePos x="0" y="0"/>
                <wp:positionH relativeFrom="margin">
                  <wp:posOffset>-68580</wp:posOffset>
                </wp:positionH>
                <wp:positionV relativeFrom="margin">
                  <wp:posOffset>0</wp:posOffset>
                </wp:positionV>
                <wp:extent cx="2088107" cy="457436"/>
                <wp:effectExtent l="0" t="0" r="0" b="0"/>
                <wp:wrapSquare wrapText="bothSides"/>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rotWithShape="1">
                        <a:blip r:embed="rId1" cstate="print">
                          <a:extLst>
                            <a:ext uri="{28A0092B-C50C-407E-A947-70E740481C1C}">
                              <a14:useLocalDpi xmlns:a14="http://schemas.microsoft.com/office/drawing/2010/main" val="0"/>
                            </a:ext>
                          </a:extLst>
                        </a:blip>
                        <a:srcRect t="25263" b="17836"/>
                        <a:stretch/>
                      </pic:blipFill>
                      <pic:spPr bwMode="auto">
                        <a:xfrm>
                          <a:off x="0" y="0"/>
                          <a:ext cx="2088107" cy="457436"/>
                        </a:xfrm>
                        <a:prstGeom prst="rect">
                          <a:avLst/>
                        </a:prstGeom>
                        <a:ln>
                          <a:noFill/>
                        </a:ln>
                        <a:extLst>
                          <a:ext uri="{53640926-AAD7-44D8-BBD7-CCE9431645EC}">
                            <a14:shadowObscured xmlns:a14="http://schemas.microsoft.com/office/drawing/2010/main"/>
                          </a:ext>
                        </a:extLst>
                      </pic:spPr>
                    </pic:pic>
                  </a:graphicData>
                </a:graphic>
              </wp:anchor>
            </w:drawing>
          </w:r>
        </w:p>
      </w:tc>
    </w:tr>
  </w:tbl>
  <w:p w:rsidR="006E15D4" w:rsidRPr="007D1575" w:rsidRDefault="006E15D4" w:rsidP="007D1575">
    <w:pPr>
      <w:pStyle w:val="Header"/>
      <w:rPr>
        <w:sz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31492"/>
    <w:multiLevelType w:val="hybridMultilevel"/>
    <w:tmpl w:val="6BEA89E2"/>
    <w:lvl w:ilvl="0" w:tplc="D3E2310E">
      <w:start w:val="1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6D61E47"/>
    <w:multiLevelType w:val="hybridMultilevel"/>
    <w:tmpl w:val="287A5264"/>
    <w:lvl w:ilvl="0" w:tplc="BA5CFA76">
      <w:start w:val="12"/>
      <w:numFmt w:val="bullet"/>
      <w:lvlText w:val="-"/>
      <w:lvlJc w:val="left"/>
      <w:pPr>
        <w:ind w:left="720" w:hanging="360"/>
      </w:pPr>
      <w:rPr>
        <w:rFonts w:ascii="Calibri" w:eastAsia="Calibri" w:hAnsi="Calibri" w:cs="Calibri"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
    <w:nsid w:val="2FE93A42"/>
    <w:multiLevelType w:val="hybridMultilevel"/>
    <w:tmpl w:val="54EC6B9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
    <w:nsid w:val="49C66FAD"/>
    <w:multiLevelType w:val="hybridMultilevel"/>
    <w:tmpl w:val="17849DAA"/>
    <w:lvl w:ilvl="0" w:tplc="D3E2310E">
      <w:start w:val="1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0B4447A"/>
    <w:multiLevelType w:val="hybridMultilevel"/>
    <w:tmpl w:val="5AFAC6E0"/>
    <w:lvl w:ilvl="0" w:tplc="23DC048E">
      <w:start w:val="2"/>
      <w:numFmt w:val="decimal"/>
      <w:lvlText w:val="%1."/>
      <w:lvlJc w:val="left"/>
      <w:pPr>
        <w:tabs>
          <w:tab w:val="num" w:pos="720"/>
        </w:tabs>
        <w:ind w:left="720" w:hanging="360"/>
      </w:pPr>
    </w:lvl>
    <w:lvl w:ilvl="1" w:tplc="3044E724" w:tentative="1">
      <w:start w:val="1"/>
      <w:numFmt w:val="decimal"/>
      <w:lvlText w:val="%2."/>
      <w:lvlJc w:val="left"/>
      <w:pPr>
        <w:tabs>
          <w:tab w:val="num" w:pos="1440"/>
        </w:tabs>
        <w:ind w:left="1440" w:hanging="360"/>
      </w:pPr>
    </w:lvl>
    <w:lvl w:ilvl="2" w:tplc="E7D2FF08" w:tentative="1">
      <w:start w:val="1"/>
      <w:numFmt w:val="decimal"/>
      <w:lvlText w:val="%3."/>
      <w:lvlJc w:val="left"/>
      <w:pPr>
        <w:tabs>
          <w:tab w:val="num" w:pos="2160"/>
        </w:tabs>
        <w:ind w:left="2160" w:hanging="360"/>
      </w:pPr>
    </w:lvl>
    <w:lvl w:ilvl="3" w:tplc="7C322AEC" w:tentative="1">
      <w:start w:val="1"/>
      <w:numFmt w:val="decimal"/>
      <w:lvlText w:val="%4."/>
      <w:lvlJc w:val="left"/>
      <w:pPr>
        <w:tabs>
          <w:tab w:val="num" w:pos="2880"/>
        </w:tabs>
        <w:ind w:left="2880" w:hanging="360"/>
      </w:pPr>
    </w:lvl>
    <w:lvl w:ilvl="4" w:tplc="1C80A2A4" w:tentative="1">
      <w:start w:val="1"/>
      <w:numFmt w:val="decimal"/>
      <w:lvlText w:val="%5."/>
      <w:lvlJc w:val="left"/>
      <w:pPr>
        <w:tabs>
          <w:tab w:val="num" w:pos="3600"/>
        </w:tabs>
        <w:ind w:left="3600" w:hanging="360"/>
      </w:pPr>
    </w:lvl>
    <w:lvl w:ilvl="5" w:tplc="D9B6B6CC" w:tentative="1">
      <w:start w:val="1"/>
      <w:numFmt w:val="decimal"/>
      <w:lvlText w:val="%6."/>
      <w:lvlJc w:val="left"/>
      <w:pPr>
        <w:tabs>
          <w:tab w:val="num" w:pos="4320"/>
        </w:tabs>
        <w:ind w:left="4320" w:hanging="360"/>
      </w:pPr>
    </w:lvl>
    <w:lvl w:ilvl="6" w:tplc="43BC0F2E" w:tentative="1">
      <w:start w:val="1"/>
      <w:numFmt w:val="decimal"/>
      <w:lvlText w:val="%7."/>
      <w:lvlJc w:val="left"/>
      <w:pPr>
        <w:tabs>
          <w:tab w:val="num" w:pos="5040"/>
        </w:tabs>
        <w:ind w:left="5040" w:hanging="360"/>
      </w:pPr>
    </w:lvl>
    <w:lvl w:ilvl="7" w:tplc="A44EB80E" w:tentative="1">
      <w:start w:val="1"/>
      <w:numFmt w:val="decimal"/>
      <w:lvlText w:val="%8."/>
      <w:lvlJc w:val="left"/>
      <w:pPr>
        <w:tabs>
          <w:tab w:val="num" w:pos="5760"/>
        </w:tabs>
        <w:ind w:left="5760" w:hanging="360"/>
      </w:pPr>
    </w:lvl>
    <w:lvl w:ilvl="8" w:tplc="8DB02F78" w:tentative="1">
      <w:start w:val="1"/>
      <w:numFmt w:val="decimal"/>
      <w:lvlText w:val="%9."/>
      <w:lvlJc w:val="left"/>
      <w:pPr>
        <w:tabs>
          <w:tab w:val="num" w:pos="6480"/>
        </w:tabs>
        <w:ind w:left="6480" w:hanging="360"/>
      </w:pPr>
    </w:lvl>
  </w:abstractNum>
  <w:abstractNum w:abstractNumId="5">
    <w:nsid w:val="59B65B95"/>
    <w:multiLevelType w:val="singleLevel"/>
    <w:tmpl w:val="C7464A54"/>
    <w:lvl w:ilvl="0">
      <w:numFmt w:val="bullet"/>
      <w:pStyle w:val="ToRBullets"/>
      <w:lvlText w:val="-"/>
      <w:lvlJc w:val="left"/>
      <w:pPr>
        <w:tabs>
          <w:tab w:val="num" w:pos="360"/>
        </w:tabs>
        <w:ind w:left="360" w:hanging="360"/>
      </w:pPr>
      <w:rPr>
        <w:rFonts w:hint="default"/>
      </w:rPr>
    </w:lvl>
  </w:abstractNum>
  <w:abstractNum w:abstractNumId="6">
    <w:nsid w:val="5EB04F15"/>
    <w:multiLevelType w:val="hybridMultilevel"/>
    <w:tmpl w:val="1832B452"/>
    <w:lvl w:ilvl="0" w:tplc="257203E8">
      <w:numFmt w:val="bullet"/>
      <w:lvlText w:val="-"/>
      <w:lvlJc w:val="left"/>
      <w:pPr>
        <w:ind w:left="720" w:hanging="360"/>
      </w:pPr>
      <w:rPr>
        <w:rFonts w:ascii="Qanelas" w:eastAsia="Times New Roman" w:hAnsi="Qanelas"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7">
    <w:nsid w:val="5EF53892"/>
    <w:multiLevelType w:val="hybridMultilevel"/>
    <w:tmpl w:val="D7068F26"/>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nsid w:val="6A7972CC"/>
    <w:multiLevelType w:val="hybridMultilevel"/>
    <w:tmpl w:val="BBE85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0B1086A"/>
    <w:multiLevelType w:val="hybridMultilevel"/>
    <w:tmpl w:val="16646D04"/>
    <w:lvl w:ilvl="0" w:tplc="CB225488">
      <w:start w:val="1"/>
      <w:numFmt w:val="bullet"/>
      <w:lvlText w:val="•"/>
      <w:lvlJc w:val="left"/>
      <w:pPr>
        <w:tabs>
          <w:tab w:val="num" w:pos="720"/>
        </w:tabs>
        <w:ind w:left="720" w:hanging="360"/>
      </w:pPr>
      <w:rPr>
        <w:rFonts w:ascii="Times New Roman" w:hAnsi="Times New Roman" w:hint="default"/>
      </w:rPr>
    </w:lvl>
    <w:lvl w:ilvl="1" w:tplc="741CD07E" w:tentative="1">
      <w:start w:val="1"/>
      <w:numFmt w:val="bullet"/>
      <w:lvlText w:val="•"/>
      <w:lvlJc w:val="left"/>
      <w:pPr>
        <w:tabs>
          <w:tab w:val="num" w:pos="1440"/>
        </w:tabs>
        <w:ind w:left="1440" w:hanging="360"/>
      </w:pPr>
      <w:rPr>
        <w:rFonts w:ascii="Times New Roman" w:hAnsi="Times New Roman" w:hint="default"/>
      </w:rPr>
    </w:lvl>
    <w:lvl w:ilvl="2" w:tplc="F998E608" w:tentative="1">
      <w:start w:val="1"/>
      <w:numFmt w:val="bullet"/>
      <w:lvlText w:val="•"/>
      <w:lvlJc w:val="left"/>
      <w:pPr>
        <w:tabs>
          <w:tab w:val="num" w:pos="2160"/>
        </w:tabs>
        <w:ind w:left="2160" w:hanging="360"/>
      </w:pPr>
      <w:rPr>
        <w:rFonts w:ascii="Times New Roman" w:hAnsi="Times New Roman" w:hint="default"/>
      </w:rPr>
    </w:lvl>
    <w:lvl w:ilvl="3" w:tplc="5E7C132A" w:tentative="1">
      <w:start w:val="1"/>
      <w:numFmt w:val="bullet"/>
      <w:lvlText w:val="•"/>
      <w:lvlJc w:val="left"/>
      <w:pPr>
        <w:tabs>
          <w:tab w:val="num" w:pos="2880"/>
        </w:tabs>
        <w:ind w:left="2880" w:hanging="360"/>
      </w:pPr>
      <w:rPr>
        <w:rFonts w:ascii="Times New Roman" w:hAnsi="Times New Roman" w:hint="default"/>
      </w:rPr>
    </w:lvl>
    <w:lvl w:ilvl="4" w:tplc="B8228CD6" w:tentative="1">
      <w:start w:val="1"/>
      <w:numFmt w:val="bullet"/>
      <w:lvlText w:val="•"/>
      <w:lvlJc w:val="left"/>
      <w:pPr>
        <w:tabs>
          <w:tab w:val="num" w:pos="3600"/>
        </w:tabs>
        <w:ind w:left="3600" w:hanging="360"/>
      </w:pPr>
      <w:rPr>
        <w:rFonts w:ascii="Times New Roman" w:hAnsi="Times New Roman" w:hint="default"/>
      </w:rPr>
    </w:lvl>
    <w:lvl w:ilvl="5" w:tplc="874C147A" w:tentative="1">
      <w:start w:val="1"/>
      <w:numFmt w:val="bullet"/>
      <w:lvlText w:val="•"/>
      <w:lvlJc w:val="left"/>
      <w:pPr>
        <w:tabs>
          <w:tab w:val="num" w:pos="4320"/>
        </w:tabs>
        <w:ind w:left="4320" w:hanging="360"/>
      </w:pPr>
      <w:rPr>
        <w:rFonts w:ascii="Times New Roman" w:hAnsi="Times New Roman" w:hint="default"/>
      </w:rPr>
    </w:lvl>
    <w:lvl w:ilvl="6" w:tplc="1338B7A0" w:tentative="1">
      <w:start w:val="1"/>
      <w:numFmt w:val="bullet"/>
      <w:lvlText w:val="•"/>
      <w:lvlJc w:val="left"/>
      <w:pPr>
        <w:tabs>
          <w:tab w:val="num" w:pos="5040"/>
        </w:tabs>
        <w:ind w:left="5040" w:hanging="360"/>
      </w:pPr>
      <w:rPr>
        <w:rFonts w:ascii="Times New Roman" w:hAnsi="Times New Roman" w:hint="default"/>
      </w:rPr>
    </w:lvl>
    <w:lvl w:ilvl="7" w:tplc="E6B669E4" w:tentative="1">
      <w:start w:val="1"/>
      <w:numFmt w:val="bullet"/>
      <w:lvlText w:val="•"/>
      <w:lvlJc w:val="left"/>
      <w:pPr>
        <w:tabs>
          <w:tab w:val="num" w:pos="5760"/>
        </w:tabs>
        <w:ind w:left="5760" w:hanging="360"/>
      </w:pPr>
      <w:rPr>
        <w:rFonts w:ascii="Times New Roman" w:hAnsi="Times New Roman" w:hint="default"/>
      </w:rPr>
    </w:lvl>
    <w:lvl w:ilvl="8" w:tplc="DADE2C62" w:tentative="1">
      <w:start w:val="1"/>
      <w:numFmt w:val="bullet"/>
      <w:lvlText w:val="•"/>
      <w:lvlJc w:val="left"/>
      <w:pPr>
        <w:tabs>
          <w:tab w:val="num" w:pos="6480"/>
        </w:tabs>
        <w:ind w:left="6480" w:hanging="360"/>
      </w:pPr>
      <w:rPr>
        <w:rFonts w:ascii="Times New Roman" w:hAnsi="Times New Roman" w:hint="default"/>
      </w:rPr>
    </w:lvl>
  </w:abstractNum>
  <w:abstractNum w:abstractNumId="10">
    <w:nsid w:val="7AF55856"/>
    <w:multiLevelType w:val="hybridMultilevel"/>
    <w:tmpl w:val="5A0628C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1">
    <w:nsid w:val="7C411668"/>
    <w:multiLevelType w:val="hybridMultilevel"/>
    <w:tmpl w:val="9B242FAC"/>
    <w:lvl w:ilvl="0" w:tplc="1E5AA666">
      <w:start w:val="1"/>
      <w:numFmt w:val="decimal"/>
      <w:lvlText w:val="%1."/>
      <w:lvlJc w:val="left"/>
      <w:pPr>
        <w:tabs>
          <w:tab w:val="num" w:pos="720"/>
        </w:tabs>
        <w:ind w:left="720" w:hanging="360"/>
      </w:pPr>
    </w:lvl>
    <w:lvl w:ilvl="1" w:tplc="142C3342" w:tentative="1">
      <w:start w:val="1"/>
      <w:numFmt w:val="decimal"/>
      <w:lvlText w:val="%2."/>
      <w:lvlJc w:val="left"/>
      <w:pPr>
        <w:tabs>
          <w:tab w:val="num" w:pos="1440"/>
        </w:tabs>
        <w:ind w:left="1440" w:hanging="360"/>
      </w:pPr>
    </w:lvl>
    <w:lvl w:ilvl="2" w:tplc="F3187AD4" w:tentative="1">
      <w:start w:val="1"/>
      <w:numFmt w:val="decimal"/>
      <w:lvlText w:val="%3."/>
      <w:lvlJc w:val="left"/>
      <w:pPr>
        <w:tabs>
          <w:tab w:val="num" w:pos="2160"/>
        </w:tabs>
        <w:ind w:left="2160" w:hanging="360"/>
      </w:pPr>
    </w:lvl>
    <w:lvl w:ilvl="3" w:tplc="A0DEF798" w:tentative="1">
      <w:start w:val="1"/>
      <w:numFmt w:val="decimal"/>
      <w:lvlText w:val="%4."/>
      <w:lvlJc w:val="left"/>
      <w:pPr>
        <w:tabs>
          <w:tab w:val="num" w:pos="2880"/>
        </w:tabs>
        <w:ind w:left="2880" w:hanging="360"/>
      </w:pPr>
    </w:lvl>
    <w:lvl w:ilvl="4" w:tplc="46963650" w:tentative="1">
      <w:start w:val="1"/>
      <w:numFmt w:val="decimal"/>
      <w:lvlText w:val="%5."/>
      <w:lvlJc w:val="left"/>
      <w:pPr>
        <w:tabs>
          <w:tab w:val="num" w:pos="3600"/>
        </w:tabs>
        <w:ind w:left="3600" w:hanging="360"/>
      </w:pPr>
    </w:lvl>
    <w:lvl w:ilvl="5" w:tplc="F40E3C8A" w:tentative="1">
      <w:start w:val="1"/>
      <w:numFmt w:val="decimal"/>
      <w:lvlText w:val="%6."/>
      <w:lvlJc w:val="left"/>
      <w:pPr>
        <w:tabs>
          <w:tab w:val="num" w:pos="4320"/>
        </w:tabs>
        <w:ind w:left="4320" w:hanging="360"/>
      </w:pPr>
    </w:lvl>
    <w:lvl w:ilvl="6" w:tplc="D9DC6744" w:tentative="1">
      <w:start w:val="1"/>
      <w:numFmt w:val="decimal"/>
      <w:lvlText w:val="%7."/>
      <w:lvlJc w:val="left"/>
      <w:pPr>
        <w:tabs>
          <w:tab w:val="num" w:pos="5040"/>
        </w:tabs>
        <w:ind w:left="5040" w:hanging="360"/>
      </w:pPr>
    </w:lvl>
    <w:lvl w:ilvl="7" w:tplc="0BB689C8" w:tentative="1">
      <w:start w:val="1"/>
      <w:numFmt w:val="decimal"/>
      <w:lvlText w:val="%8."/>
      <w:lvlJc w:val="left"/>
      <w:pPr>
        <w:tabs>
          <w:tab w:val="num" w:pos="5760"/>
        </w:tabs>
        <w:ind w:left="5760" w:hanging="360"/>
      </w:pPr>
    </w:lvl>
    <w:lvl w:ilvl="8" w:tplc="506CBA3A" w:tentative="1">
      <w:start w:val="1"/>
      <w:numFmt w:val="decimal"/>
      <w:lvlText w:val="%9."/>
      <w:lvlJc w:val="left"/>
      <w:pPr>
        <w:tabs>
          <w:tab w:val="num" w:pos="6480"/>
        </w:tabs>
        <w:ind w:left="6480" w:hanging="360"/>
      </w:pPr>
    </w:lvl>
  </w:abstractNum>
  <w:num w:numId="1">
    <w:abstractNumId w:val="5"/>
  </w:num>
  <w:num w:numId="2">
    <w:abstractNumId w:val="0"/>
  </w:num>
  <w:num w:numId="3">
    <w:abstractNumId w:val="3"/>
  </w:num>
  <w:num w:numId="4">
    <w:abstractNumId w:val="1"/>
  </w:num>
  <w:num w:numId="5">
    <w:abstractNumId w:val="2"/>
  </w:num>
  <w:num w:numId="6">
    <w:abstractNumId w:val="7"/>
  </w:num>
  <w:num w:numId="7">
    <w:abstractNumId w:val="10"/>
  </w:num>
  <w:num w:numId="8">
    <w:abstractNumId w:val="9"/>
  </w:num>
  <w:num w:numId="9">
    <w:abstractNumId w:val="11"/>
  </w:num>
  <w:num w:numId="10">
    <w:abstractNumId w:val="6"/>
  </w:num>
  <w:num w:numId="11">
    <w:abstractNumId w:val="4"/>
  </w:num>
  <w:num w:numId="12">
    <w:abstractNumId w:val="8"/>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nning HÄDER">
    <w15:presenceInfo w15:providerId="AD" w15:userId="S-1-5-21-2533946859-3114438330-2411212023-56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4547"/>
    <w:rsid w:val="00001E90"/>
    <w:rsid w:val="000048F2"/>
    <w:rsid w:val="00024483"/>
    <w:rsid w:val="00025E24"/>
    <w:rsid w:val="0003288F"/>
    <w:rsid w:val="00041BB1"/>
    <w:rsid w:val="00075B32"/>
    <w:rsid w:val="00077779"/>
    <w:rsid w:val="0008063A"/>
    <w:rsid w:val="000816C8"/>
    <w:rsid w:val="0008583C"/>
    <w:rsid w:val="00090D7B"/>
    <w:rsid w:val="00093B29"/>
    <w:rsid w:val="000A1412"/>
    <w:rsid w:val="000B75C2"/>
    <w:rsid w:val="000C3F89"/>
    <w:rsid w:val="000E29A4"/>
    <w:rsid w:val="000E541F"/>
    <w:rsid w:val="000F013F"/>
    <w:rsid w:val="000F0F02"/>
    <w:rsid w:val="00105290"/>
    <w:rsid w:val="0010707D"/>
    <w:rsid w:val="00127657"/>
    <w:rsid w:val="00141339"/>
    <w:rsid w:val="00141B8F"/>
    <w:rsid w:val="00155CD6"/>
    <w:rsid w:val="00160FB4"/>
    <w:rsid w:val="001613CF"/>
    <w:rsid w:val="001651E5"/>
    <w:rsid w:val="00167D0E"/>
    <w:rsid w:val="00183A2F"/>
    <w:rsid w:val="00186563"/>
    <w:rsid w:val="00190331"/>
    <w:rsid w:val="0019433C"/>
    <w:rsid w:val="001A1EFB"/>
    <w:rsid w:val="001A553C"/>
    <w:rsid w:val="001A78C7"/>
    <w:rsid w:val="001A7B76"/>
    <w:rsid w:val="001B1FC0"/>
    <w:rsid w:val="001C369A"/>
    <w:rsid w:val="001E7889"/>
    <w:rsid w:val="00200316"/>
    <w:rsid w:val="00201431"/>
    <w:rsid w:val="0020321D"/>
    <w:rsid w:val="0022581C"/>
    <w:rsid w:val="00231B91"/>
    <w:rsid w:val="0024532B"/>
    <w:rsid w:val="00250366"/>
    <w:rsid w:val="0025682D"/>
    <w:rsid w:val="002A215E"/>
    <w:rsid w:val="002B05A8"/>
    <w:rsid w:val="002B5B70"/>
    <w:rsid w:val="002B7CBB"/>
    <w:rsid w:val="002C0FF1"/>
    <w:rsid w:val="002F53C3"/>
    <w:rsid w:val="00353012"/>
    <w:rsid w:val="00363479"/>
    <w:rsid w:val="00375A92"/>
    <w:rsid w:val="0039079C"/>
    <w:rsid w:val="0039117A"/>
    <w:rsid w:val="00395CA6"/>
    <w:rsid w:val="00397E4F"/>
    <w:rsid w:val="003A6C4A"/>
    <w:rsid w:val="003B3D21"/>
    <w:rsid w:val="003B420E"/>
    <w:rsid w:val="003B5887"/>
    <w:rsid w:val="003B65F3"/>
    <w:rsid w:val="003C4049"/>
    <w:rsid w:val="003D536D"/>
    <w:rsid w:val="004309FF"/>
    <w:rsid w:val="00434BAC"/>
    <w:rsid w:val="00434F18"/>
    <w:rsid w:val="0044393E"/>
    <w:rsid w:val="00460FAE"/>
    <w:rsid w:val="0046249E"/>
    <w:rsid w:val="00473073"/>
    <w:rsid w:val="004777B0"/>
    <w:rsid w:val="0049441C"/>
    <w:rsid w:val="004A6A49"/>
    <w:rsid w:val="004D42FE"/>
    <w:rsid w:val="004D6B5F"/>
    <w:rsid w:val="004D6FD9"/>
    <w:rsid w:val="004E7305"/>
    <w:rsid w:val="004F02DB"/>
    <w:rsid w:val="00500935"/>
    <w:rsid w:val="005026C0"/>
    <w:rsid w:val="00507B6C"/>
    <w:rsid w:val="00521FE0"/>
    <w:rsid w:val="00537E54"/>
    <w:rsid w:val="00542B88"/>
    <w:rsid w:val="00544A40"/>
    <w:rsid w:val="00550D5E"/>
    <w:rsid w:val="00553CBD"/>
    <w:rsid w:val="00554C5D"/>
    <w:rsid w:val="00587D05"/>
    <w:rsid w:val="00595832"/>
    <w:rsid w:val="005A2DDE"/>
    <w:rsid w:val="005C3546"/>
    <w:rsid w:val="005C7ABD"/>
    <w:rsid w:val="005D50A8"/>
    <w:rsid w:val="005D5B76"/>
    <w:rsid w:val="00613147"/>
    <w:rsid w:val="00613E36"/>
    <w:rsid w:val="00613F19"/>
    <w:rsid w:val="00615F86"/>
    <w:rsid w:val="006172AC"/>
    <w:rsid w:val="0062294D"/>
    <w:rsid w:val="00627A4B"/>
    <w:rsid w:val="006365B1"/>
    <w:rsid w:val="006379C5"/>
    <w:rsid w:val="006448E8"/>
    <w:rsid w:val="00651C21"/>
    <w:rsid w:val="00660897"/>
    <w:rsid w:val="006626A4"/>
    <w:rsid w:val="006678BC"/>
    <w:rsid w:val="00675A78"/>
    <w:rsid w:val="006768CB"/>
    <w:rsid w:val="00677B58"/>
    <w:rsid w:val="0068251E"/>
    <w:rsid w:val="006A2005"/>
    <w:rsid w:val="006B2F84"/>
    <w:rsid w:val="006E15D4"/>
    <w:rsid w:val="006E276A"/>
    <w:rsid w:val="00704500"/>
    <w:rsid w:val="007052B5"/>
    <w:rsid w:val="00710592"/>
    <w:rsid w:val="007211D7"/>
    <w:rsid w:val="007236BF"/>
    <w:rsid w:val="00723DC2"/>
    <w:rsid w:val="00740C28"/>
    <w:rsid w:val="00742256"/>
    <w:rsid w:val="00756A4F"/>
    <w:rsid w:val="00771211"/>
    <w:rsid w:val="00784162"/>
    <w:rsid w:val="007917DB"/>
    <w:rsid w:val="007922D0"/>
    <w:rsid w:val="007A6E4D"/>
    <w:rsid w:val="007B1B11"/>
    <w:rsid w:val="007B2633"/>
    <w:rsid w:val="007D042E"/>
    <w:rsid w:val="007D1575"/>
    <w:rsid w:val="007E27A9"/>
    <w:rsid w:val="007F1974"/>
    <w:rsid w:val="007F40F9"/>
    <w:rsid w:val="0081143D"/>
    <w:rsid w:val="00820694"/>
    <w:rsid w:val="00841105"/>
    <w:rsid w:val="00897F24"/>
    <w:rsid w:val="008A0F38"/>
    <w:rsid w:val="008A63F1"/>
    <w:rsid w:val="008A6FD2"/>
    <w:rsid w:val="008C2631"/>
    <w:rsid w:val="008C43BC"/>
    <w:rsid w:val="008D0D0E"/>
    <w:rsid w:val="008D55E5"/>
    <w:rsid w:val="008D5EDD"/>
    <w:rsid w:val="008F3277"/>
    <w:rsid w:val="008F5982"/>
    <w:rsid w:val="009152A9"/>
    <w:rsid w:val="009472EC"/>
    <w:rsid w:val="009635B1"/>
    <w:rsid w:val="009710DA"/>
    <w:rsid w:val="00982A57"/>
    <w:rsid w:val="00983E83"/>
    <w:rsid w:val="009C48B5"/>
    <w:rsid w:val="009D3B16"/>
    <w:rsid w:val="009F768B"/>
    <w:rsid w:val="00A20B10"/>
    <w:rsid w:val="00A37B8E"/>
    <w:rsid w:val="00A47C27"/>
    <w:rsid w:val="00A620DD"/>
    <w:rsid w:val="00A63A0F"/>
    <w:rsid w:val="00A65084"/>
    <w:rsid w:val="00A7136E"/>
    <w:rsid w:val="00A87F17"/>
    <w:rsid w:val="00A91C1D"/>
    <w:rsid w:val="00A96CE1"/>
    <w:rsid w:val="00AA5772"/>
    <w:rsid w:val="00AB2F8E"/>
    <w:rsid w:val="00AC3A68"/>
    <w:rsid w:val="00AD53D3"/>
    <w:rsid w:val="00AE2DBB"/>
    <w:rsid w:val="00AF22A9"/>
    <w:rsid w:val="00B21287"/>
    <w:rsid w:val="00B321D3"/>
    <w:rsid w:val="00B46097"/>
    <w:rsid w:val="00B47A2F"/>
    <w:rsid w:val="00B62F5F"/>
    <w:rsid w:val="00B72D34"/>
    <w:rsid w:val="00B74547"/>
    <w:rsid w:val="00B84DAC"/>
    <w:rsid w:val="00BC18A1"/>
    <w:rsid w:val="00BC5ADF"/>
    <w:rsid w:val="00BD7906"/>
    <w:rsid w:val="00BE2ED5"/>
    <w:rsid w:val="00BE4B1B"/>
    <w:rsid w:val="00BF21D4"/>
    <w:rsid w:val="00C12839"/>
    <w:rsid w:val="00C316D5"/>
    <w:rsid w:val="00C41363"/>
    <w:rsid w:val="00C63A02"/>
    <w:rsid w:val="00C64159"/>
    <w:rsid w:val="00C659A6"/>
    <w:rsid w:val="00C71697"/>
    <w:rsid w:val="00C852DA"/>
    <w:rsid w:val="00C9062A"/>
    <w:rsid w:val="00C93194"/>
    <w:rsid w:val="00CA2A6F"/>
    <w:rsid w:val="00CC2F90"/>
    <w:rsid w:val="00CC45F4"/>
    <w:rsid w:val="00CC7AF8"/>
    <w:rsid w:val="00CD0569"/>
    <w:rsid w:val="00CD4463"/>
    <w:rsid w:val="00D1020E"/>
    <w:rsid w:val="00D1427F"/>
    <w:rsid w:val="00D1574F"/>
    <w:rsid w:val="00D25635"/>
    <w:rsid w:val="00D34D8E"/>
    <w:rsid w:val="00D356F4"/>
    <w:rsid w:val="00D55115"/>
    <w:rsid w:val="00D57C47"/>
    <w:rsid w:val="00D70743"/>
    <w:rsid w:val="00D718E7"/>
    <w:rsid w:val="00DA585D"/>
    <w:rsid w:val="00DB524C"/>
    <w:rsid w:val="00DC1FA7"/>
    <w:rsid w:val="00DF04A7"/>
    <w:rsid w:val="00DF230D"/>
    <w:rsid w:val="00E007AF"/>
    <w:rsid w:val="00E41018"/>
    <w:rsid w:val="00E55C43"/>
    <w:rsid w:val="00E6112E"/>
    <w:rsid w:val="00E65BC8"/>
    <w:rsid w:val="00E738DD"/>
    <w:rsid w:val="00E90B86"/>
    <w:rsid w:val="00E94DE9"/>
    <w:rsid w:val="00EA561C"/>
    <w:rsid w:val="00EA6FBF"/>
    <w:rsid w:val="00EB6C0E"/>
    <w:rsid w:val="00EC00AA"/>
    <w:rsid w:val="00ED03E4"/>
    <w:rsid w:val="00ED125F"/>
    <w:rsid w:val="00ED277D"/>
    <w:rsid w:val="00EE2A76"/>
    <w:rsid w:val="00EE4B4B"/>
    <w:rsid w:val="00F00B96"/>
    <w:rsid w:val="00F11A1D"/>
    <w:rsid w:val="00F121D3"/>
    <w:rsid w:val="00F3732D"/>
    <w:rsid w:val="00F42E70"/>
    <w:rsid w:val="00F43501"/>
    <w:rsid w:val="00F45111"/>
    <w:rsid w:val="00F61DCA"/>
    <w:rsid w:val="00F767C2"/>
    <w:rsid w:val="00F971C0"/>
    <w:rsid w:val="00FA0F6B"/>
    <w:rsid w:val="00FA4E0F"/>
    <w:rsid w:val="00FC1E80"/>
    <w:rsid w:val="00FD05B5"/>
    <w:rsid w:val="00FD078C"/>
    <w:rsid w:val="00FD40B3"/>
    <w:rsid w:val="00FE5FD0"/>
    <w:rsid w:val="00FF54BF"/>
    <w:rsid w:val="00FF59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both"/>
    </w:pPr>
    <w:rPr>
      <w:sz w:val="22"/>
    </w:rPr>
  </w:style>
  <w:style w:type="paragraph" w:styleId="Heading1">
    <w:name w:val="heading 1"/>
    <w:basedOn w:val="Normal"/>
    <w:next w:val="Normal"/>
    <w:qFormat/>
    <w:pPr>
      <w:keepNext/>
      <w:jc w:val="left"/>
      <w:outlineLvl w:val="0"/>
    </w:pPr>
    <w:rPr>
      <w:rFonts w:ascii="Times" w:hAnsi="Times"/>
      <w:i/>
      <w:sz w:val="24"/>
    </w:rPr>
  </w:style>
  <w:style w:type="paragraph" w:styleId="Heading2">
    <w:name w:val="heading 2"/>
    <w:basedOn w:val="Normal"/>
    <w:next w:val="Normal"/>
    <w:qFormat/>
    <w:pPr>
      <w:keepNext/>
      <w:jc w:val="left"/>
      <w:outlineLvl w:val="1"/>
    </w:pPr>
    <w:rPr>
      <w:b/>
      <w:sz w:val="48"/>
    </w:rPr>
  </w:style>
  <w:style w:type="paragraph" w:styleId="Heading3">
    <w:name w:val="heading 3"/>
    <w:basedOn w:val="Normal"/>
    <w:next w:val="Normal"/>
    <w:qFormat/>
    <w:pPr>
      <w:keepNext/>
      <w:jc w:val="center"/>
      <w:outlineLvl w:val="2"/>
    </w:pPr>
    <w:rPr>
      <w:sz w:val="24"/>
    </w:rPr>
  </w:style>
  <w:style w:type="paragraph" w:styleId="Heading4">
    <w:name w:val="heading 4"/>
    <w:basedOn w:val="Normal"/>
    <w:next w:val="Normal"/>
    <w:qFormat/>
    <w:pPr>
      <w:keepNext/>
      <w:jc w:val="left"/>
      <w:outlineLvl w:val="3"/>
    </w:pPr>
    <w:rPr>
      <w:i/>
      <w:sz w:val="24"/>
    </w:rPr>
  </w:style>
  <w:style w:type="paragraph" w:styleId="Heading5">
    <w:name w:val="heading 5"/>
    <w:basedOn w:val="Normal"/>
    <w:next w:val="Normal"/>
    <w:qFormat/>
    <w:pPr>
      <w:keepNext/>
      <w:jc w:val="right"/>
      <w:outlineLvl w:val="4"/>
    </w:pPr>
    <w:rPr>
      <w:sz w:val="24"/>
    </w:rPr>
  </w:style>
  <w:style w:type="paragraph" w:styleId="Heading7">
    <w:name w:val="heading 7"/>
    <w:basedOn w:val="Normal"/>
    <w:next w:val="Normal"/>
    <w:qFormat/>
    <w:pPr>
      <w:keepNext/>
      <w:jc w:val="left"/>
      <w:outlineLvl w:val="6"/>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ind w:left="840" w:hanging="280"/>
    </w:pPr>
    <w:rPr>
      <w:rFonts w:ascii="Times" w:hAnsi="Times"/>
      <w:sz w:val="24"/>
    </w:rPr>
  </w:style>
  <w:style w:type="paragraph" w:styleId="BodyTextIndent2">
    <w:name w:val="Body Text Indent 2"/>
    <w:basedOn w:val="Normal"/>
    <w:pPr>
      <w:ind w:left="569" w:hanging="567"/>
      <w:jc w:val="left"/>
    </w:pPr>
    <w:rPr>
      <w:rFonts w:ascii="Times" w:hAnsi="Times"/>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pPr>
      <w:jc w:val="left"/>
    </w:pPr>
    <w:rPr>
      <w:sz w:val="24"/>
    </w:rPr>
  </w:style>
  <w:style w:type="paragraph" w:customStyle="1" w:styleId="ToRBullets">
    <w:name w:val="ToR Bullets"/>
    <w:basedOn w:val="Normal"/>
    <w:pPr>
      <w:numPr>
        <w:numId w:val="1"/>
      </w:numPr>
      <w:tabs>
        <w:tab w:val="clear" w:pos="360"/>
        <w:tab w:val="left" w:pos="284"/>
      </w:tabs>
      <w:ind w:left="284" w:hanging="284"/>
    </w:pPr>
    <w:rPr>
      <w:snapToGrid w:val="0"/>
      <w:lang w:eastAsia="en-US"/>
    </w:rPr>
  </w:style>
  <w:style w:type="paragraph" w:customStyle="1" w:styleId="ToRWGTitle">
    <w:name w:val="ToR WG Title"/>
    <w:basedOn w:val="Normal"/>
    <w:pPr>
      <w:tabs>
        <w:tab w:val="right" w:pos="9639"/>
      </w:tabs>
      <w:outlineLvl w:val="0"/>
    </w:pPr>
  </w:style>
  <w:style w:type="paragraph" w:customStyle="1" w:styleId="ToRChairman">
    <w:name w:val="ToR Chairman"/>
    <w:basedOn w:val="Normal"/>
    <w:pPr>
      <w:tabs>
        <w:tab w:val="left" w:pos="1418"/>
      </w:tabs>
      <w:outlineLvl w:val="0"/>
    </w:pPr>
  </w:style>
  <w:style w:type="paragraph" w:customStyle="1" w:styleId="ToRTermsofReference">
    <w:name w:val="ToR Terms of Reference"/>
    <w:basedOn w:val="Normal"/>
    <w:pPr>
      <w:jc w:val="left"/>
      <w:outlineLvl w:val="0"/>
    </w:pPr>
    <w:rPr>
      <w:u w:val="single"/>
    </w:rPr>
  </w:style>
  <w:style w:type="paragraph" w:customStyle="1" w:styleId="ToRDoubleline">
    <w:name w:val="ToR Double line"/>
    <w:basedOn w:val="Normal"/>
    <w:pPr>
      <w:pBdr>
        <w:bottom w:val="double" w:sz="4" w:space="1" w:color="auto"/>
      </w:pBdr>
    </w:pPr>
  </w:style>
  <w:style w:type="paragraph" w:styleId="Title">
    <w:name w:val="Title"/>
    <w:basedOn w:val="Normal"/>
    <w:qFormat/>
    <w:pPr>
      <w:jc w:val="center"/>
    </w:pPr>
    <w:rPr>
      <w:b/>
      <w:sz w:val="28"/>
    </w:rPr>
  </w:style>
  <w:style w:type="paragraph" w:styleId="Subtitle">
    <w:name w:val="Subtitle"/>
    <w:basedOn w:val="Normal"/>
    <w:qFormat/>
    <w:pPr>
      <w:jc w:val="left"/>
    </w:pPr>
    <w:rPr>
      <w:b/>
      <w:i/>
      <w:sz w:val="28"/>
    </w:rPr>
  </w:style>
  <w:style w:type="paragraph" w:styleId="BodyText2">
    <w:name w:val="Body Text 2"/>
    <w:basedOn w:val="Normal"/>
    <w:pPr>
      <w:jc w:val="center"/>
    </w:pPr>
    <w:rPr>
      <w:b/>
      <w:sz w:val="40"/>
      <w:lang w:val="fr-BE"/>
    </w:rPr>
  </w:style>
  <w:style w:type="paragraph" w:styleId="BalloonText">
    <w:name w:val="Balloon Text"/>
    <w:basedOn w:val="Normal"/>
    <w:semiHidden/>
    <w:rsid w:val="00E6112E"/>
    <w:rPr>
      <w:rFonts w:ascii="Tahoma" w:hAnsi="Tahoma" w:cs="Tahoma"/>
      <w:sz w:val="16"/>
      <w:szCs w:val="16"/>
    </w:rPr>
  </w:style>
  <w:style w:type="table" w:styleId="TableGrid">
    <w:name w:val="Table Grid"/>
    <w:basedOn w:val="TableNormal"/>
    <w:rsid w:val="006E15D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4E7305"/>
    <w:rPr>
      <w:rFonts w:ascii="Times" w:hAnsi="Times"/>
      <w:sz w:val="24"/>
    </w:rPr>
  </w:style>
  <w:style w:type="paragraph" w:styleId="ListParagraph">
    <w:name w:val="List Paragraph"/>
    <w:basedOn w:val="Normal"/>
    <w:link w:val="ListParagraphChar"/>
    <w:uiPriority w:val="34"/>
    <w:qFormat/>
    <w:rsid w:val="00141339"/>
    <w:pPr>
      <w:ind w:left="720"/>
      <w:jc w:val="left"/>
    </w:pPr>
    <w:rPr>
      <w:rFonts w:ascii="Calibri" w:eastAsia="Calibri" w:hAnsi="Calibri" w:cs="Calibri"/>
      <w:szCs w:val="22"/>
      <w:lang w:eastAsia="en-US"/>
    </w:rPr>
  </w:style>
  <w:style w:type="character" w:styleId="CommentReference">
    <w:name w:val="annotation reference"/>
    <w:uiPriority w:val="99"/>
    <w:semiHidden/>
    <w:unhideWhenUsed/>
    <w:rsid w:val="00F971C0"/>
    <w:rPr>
      <w:sz w:val="16"/>
      <w:szCs w:val="16"/>
    </w:rPr>
  </w:style>
  <w:style w:type="paragraph" w:styleId="CommentText">
    <w:name w:val="annotation text"/>
    <w:basedOn w:val="Normal"/>
    <w:link w:val="CommentTextChar"/>
    <w:uiPriority w:val="99"/>
    <w:semiHidden/>
    <w:unhideWhenUsed/>
    <w:rsid w:val="00F971C0"/>
    <w:rPr>
      <w:sz w:val="20"/>
    </w:rPr>
  </w:style>
  <w:style w:type="character" w:customStyle="1" w:styleId="CommentTextChar">
    <w:name w:val="Comment Text Char"/>
    <w:basedOn w:val="DefaultParagraphFont"/>
    <w:link w:val="CommentText"/>
    <w:uiPriority w:val="99"/>
    <w:semiHidden/>
    <w:rsid w:val="00F971C0"/>
  </w:style>
  <w:style w:type="paragraph" w:styleId="CommentSubject">
    <w:name w:val="annotation subject"/>
    <w:basedOn w:val="CommentText"/>
    <w:next w:val="CommentText"/>
    <w:link w:val="CommentSubjectChar"/>
    <w:uiPriority w:val="99"/>
    <w:semiHidden/>
    <w:unhideWhenUsed/>
    <w:rsid w:val="00F971C0"/>
    <w:rPr>
      <w:b/>
      <w:bCs/>
    </w:rPr>
  </w:style>
  <w:style w:type="character" w:customStyle="1" w:styleId="CommentSubjectChar">
    <w:name w:val="Comment Subject Char"/>
    <w:link w:val="CommentSubject"/>
    <w:uiPriority w:val="99"/>
    <w:semiHidden/>
    <w:rsid w:val="00F971C0"/>
    <w:rPr>
      <w:b/>
      <w:bCs/>
    </w:rPr>
  </w:style>
  <w:style w:type="character" w:customStyle="1" w:styleId="ListParagraphChar">
    <w:name w:val="List Paragraph Char"/>
    <w:link w:val="ListParagraph"/>
    <w:uiPriority w:val="34"/>
    <w:locked/>
    <w:rsid w:val="007B2633"/>
    <w:rPr>
      <w:rFonts w:ascii="Calibri" w:eastAsia="Calibri" w:hAnsi="Calibri" w:cs="Calibri"/>
      <w:sz w:val="22"/>
      <w:szCs w:val="22"/>
      <w:lang w:eastAsia="en-US"/>
    </w:rPr>
  </w:style>
  <w:style w:type="character" w:customStyle="1" w:styleId="shorttext">
    <w:name w:val="short_text"/>
    <w:basedOn w:val="DefaultParagraphFont"/>
    <w:rsid w:val="00FE5F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both"/>
    </w:pPr>
    <w:rPr>
      <w:sz w:val="22"/>
    </w:rPr>
  </w:style>
  <w:style w:type="paragraph" w:styleId="Heading1">
    <w:name w:val="heading 1"/>
    <w:basedOn w:val="Normal"/>
    <w:next w:val="Normal"/>
    <w:qFormat/>
    <w:pPr>
      <w:keepNext/>
      <w:jc w:val="left"/>
      <w:outlineLvl w:val="0"/>
    </w:pPr>
    <w:rPr>
      <w:rFonts w:ascii="Times" w:hAnsi="Times"/>
      <w:i/>
      <w:sz w:val="24"/>
    </w:rPr>
  </w:style>
  <w:style w:type="paragraph" w:styleId="Heading2">
    <w:name w:val="heading 2"/>
    <w:basedOn w:val="Normal"/>
    <w:next w:val="Normal"/>
    <w:qFormat/>
    <w:pPr>
      <w:keepNext/>
      <w:jc w:val="left"/>
      <w:outlineLvl w:val="1"/>
    </w:pPr>
    <w:rPr>
      <w:b/>
      <w:sz w:val="48"/>
    </w:rPr>
  </w:style>
  <w:style w:type="paragraph" w:styleId="Heading3">
    <w:name w:val="heading 3"/>
    <w:basedOn w:val="Normal"/>
    <w:next w:val="Normal"/>
    <w:qFormat/>
    <w:pPr>
      <w:keepNext/>
      <w:jc w:val="center"/>
      <w:outlineLvl w:val="2"/>
    </w:pPr>
    <w:rPr>
      <w:sz w:val="24"/>
    </w:rPr>
  </w:style>
  <w:style w:type="paragraph" w:styleId="Heading4">
    <w:name w:val="heading 4"/>
    <w:basedOn w:val="Normal"/>
    <w:next w:val="Normal"/>
    <w:qFormat/>
    <w:pPr>
      <w:keepNext/>
      <w:jc w:val="left"/>
      <w:outlineLvl w:val="3"/>
    </w:pPr>
    <w:rPr>
      <w:i/>
      <w:sz w:val="24"/>
    </w:rPr>
  </w:style>
  <w:style w:type="paragraph" w:styleId="Heading5">
    <w:name w:val="heading 5"/>
    <w:basedOn w:val="Normal"/>
    <w:next w:val="Normal"/>
    <w:qFormat/>
    <w:pPr>
      <w:keepNext/>
      <w:jc w:val="right"/>
      <w:outlineLvl w:val="4"/>
    </w:pPr>
    <w:rPr>
      <w:sz w:val="24"/>
    </w:rPr>
  </w:style>
  <w:style w:type="paragraph" w:styleId="Heading7">
    <w:name w:val="heading 7"/>
    <w:basedOn w:val="Normal"/>
    <w:next w:val="Normal"/>
    <w:qFormat/>
    <w:pPr>
      <w:keepNext/>
      <w:jc w:val="left"/>
      <w:outlineLvl w:val="6"/>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ind w:left="840" w:hanging="280"/>
    </w:pPr>
    <w:rPr>
      <w:rFonts w:ascii="Times" w:hAnsi="Times"/>
      <w:sz w:val="24"/>
    </w:rPr>
  </w:style>
  <w:style w:type="paragraph" w:styleId="BodyTextIndent2">
    <w:name w:val="Body Text Indent 2"/>
    <w:basedOn w:val="Normal"/>
    <w:pPr>
      <w:ind w:left="569" w:hanging="567"/>
      <w:jc w:val="left"/>
    </w:pPr>
    <w:rPr>
      <w:rFonts w:ascii="Times" w:hAnsi="Times"/>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pPr>
      <w:jc w:val="left"/>
    </w:pPr>
    <w:rPr>
      <w:sz w:val="24"/>
    </w:rPr>
  </w:style>
  <w:style w:type="paragraph" w:customStyle="1" w:styleId="ToRBullets">
    <w:name w:val="ToR Bullets"/>
    <w:basedOn w:val="Normal"/>
    <w:pPr>
      <w:numPr>
        <w:numId w:val="1"/>
      </w:numPr>
      <w:tabs>
        <w:tab w:val="clear" w:pos="360"/>
        <w:tab w:val="left" w:pos="284"/>
      </w:tabs>
      <w:ind w:left="284" w:hanging="284"/>
    </w:pPr>
    <w:rPr>
      <w:snapToGrid w:val="0"/>
      <w:lang w:eastAsia="en-US"/>
    </w:rPr>
  </w:style>
  <w:style w:type="paragraph" w:customStyle="1" w:styleId="ToRWGTitle">
    <w:name w:val="ToR WG Title"/>
    <w:basedOn w:val="Normal"/>
    <w:pPr>
      <w:tabs>
        <w:tab w:val="right" w:pos="9639"/>
      </w:tabs>
      <w:outlineLvl w:val="0"/>
    </w:pPr>
  </w:style>
  <w:style w:type="paragraph" w:customStyle="1" w:styleId="ToRChairman">
    <w:name w:val="ToR Chairman"/>
    <w:basedOn w:val="Normal"/>
    <w:pPr>
      <w:tabs>
        <w:tab w:val="left" w:pos="1418"/>
      </w:tabs>
      <w:outlineLvl w:val="0"/>
    </w:pPr>
  </w:style>
  <w:style w:type="paragraph" w:customStyle="1" w:styleId="ToRTermsofReference">
    <w:name w:val="ToR Terms of Reference"/>
    <w:basedOn w:val="Normal"/>
    <w:pPr>
      <w:jc w:val="left"/>
      <w:outlineLvl w:val="0"/>
    </w:pPr>
    <w:rPr>
      <w:u w:val="single"/>
    </w:rPr>
  </w:style>
  <w:style w:type="paragraph" w:customStyle="1" w:styleId="ToRDoubleline">
    <w:name w:val="ToR Double line"/>
    <w:basedOn w:val="Normal"/>
    <w:pPr>
      <w:pBdr>
        <w:bottom w:val="double" w:sz="4" w:space="1" w:color="auto"/>
      </w:pBdr>
    </w:pPr>
  </w:style>
  <w:style w:type="paragraph" w:styleId="Title">
    <w:name w:val="Title"/>
    <w:basedOn w:val="Normal"/>
    <w:qFormat/>
    <w:pPr>
      <w:jc w:val="center"/>
    </w:pPr>
    <w:rPr>
      <w:b/>
      <w:sz w:val="28"/>
    </w:rPr>
  </w:style>
  <w:style w:type="paragraph" w:styleId="Subtitle">
    <w:name w:val="Subtitle"/>
    <w:basedOn w:val="Normal"/>
    <w:qFormat/>
    <w:pPr>
      <w:jc w:val="left"/>
    </w:pPr>
    <w:rPr>
      <w:b/>
      <w:i/>
      <w:sz w:val="28"/>
    </w:rPr>
  </w:style>
  <w:style w:type="paragraph" w:styleId="BodyText2">
    <w:name w:val="Body Text 2"/>
    <w:basedOn w:val="Normal"/>
    <w:pPr>
      <w:jc w:val="center"/>
    </w:pPr>
    <w:rPr>
      <w:b/>
      <w:sz w:val="40"/>
      <w:lang w:val="fr-BE"/>
    </w:rPr>
  </w:style>
  <w:style w:type="paragraph" w:styleId="BalloonText">
    <w:name w:val="Balloon Text"/>
    <w:basedOn w:val="Normal"/>
    <w:semiHidden/>
    <w:rsid w:val="00E6112E"/>
    <w:rPr>
      <w:rFonts w:ascii="Tahoma" w:hAnsi="Tahoma" w:cs="Tahoma"/>
      <w:sz w:val="16"/>
      <w:szCs w:val="16"/>
    </w:rPr>
  </w:style>
  <w:style w:type="table" w:styleId="TableGrid">
    <w:name w:val="Table Grid"/>
    <w:basedOn w:val="TableNormal"/>
    <w:rsid w:val="006E15D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4E7305"/>
    <w:rPr>
      <w:rFonts w:ascii="Times" w:hAnsi="Times"/>
      <w:sz w:val="24"/>
    </w:rPr>
  </w:style>
  <w:style w:type="paragraph" w:styleId="ListParagraph">
    <w:name w:val="List Paragraph"/>
    <w:basedOn w:val="Normal"/>
    <w:link w:val="ListParagraphChar"/>
    <w:uiPriority w:val="34"/>
    <w:qFormat/>
    <w:rsid w:val="00141339"/>
    <w:pPr>
      <w:ind w:left="720"/>
      <w:jc w:val="left"/>
    </w:pPr>
    <w:rPr>
      <w:rFonts w:ascii="Calibri" w:eastAsia="Calibri" w:hAnsi="Calibri" w:cs="Calibri"/>
      <w:szCs w:val="22"/>
      <w:lang w:eastAsia="en-US"/>
    </w:rPr>
  </w:style>
  <w:style w:type="character" w:styleId="CommentReference">
    <w:name w:val="annotation reference"/>
    <w:uiPriority w:val="99"/>
    <w:semiHidden/>
    <w:unhideWhenUsed/>
    <w:rsid w:val="00F971C0"/>
    <w:rPr>
      <w:sz w:val="16"/>
      <w:szCs w:val="16"/>
    </w:rPr>
  </w:style>
  <w:style w:type="paragraph" w:styleId="CommentText">
    <w:name w:val="annotation text"/>
    <w:basedOn w:val="Normal"/>
    <w:link w:val="CommentTextChar"/>
    <w:uiPriority w:val="99"/>
    <w:semiHidden/>
    <w:unhideWhenUsed/>
    <w:rsid w:val="00F971C0"/>
    <w:rPr>
      <w:sz w:val="20"/>
    </w:rPr>
  </w:style>
  <w:style w:type="character" w:customStyle="1" w:styleId="CommentTextChar">
    <w:name w:val="Comment Text Char"/>
    <w:basedOn w:val="DefaultParagraphFont"/>
    <w:link w:val="CommentText"/>
    <w:uiPriority w:val="99"/>
    <w:semiHidden/>
    <w:rsid w:val="00F971C0"/>
  </w:style>
  <w:style w:type="paragraph" w:styleId="CommentSubject">
    <w:name w:val="annotation subject"/>
    <w:basedOn w:val="CommentText"/>
    <w:next w:val="CommentText"/>
    <w:link w:val="CommentSubjectChar"/>
    <w:uiPriority w:val="99"/>
    <w:semiHidden/>
    <w:unhideWhenUsed/>
    <w:rsid w:val="00F971C0"/>
    <w:rPr>
      <w:b/>
      <w:bCs/>
    </w:rPr>
  </w:style>
  <w:style w:type="character" w:customStyle="1" w:styleId="CommentSubjectChar">
    <w:name w:val="Comment Subject Char"/>
    <w:link w:val="CommentSubject"/>
    <w:uiPriority w:val="99"/>
    <w:semiHidden/>
    <w:rsid w:val="00F971C0"/>
    <w:rPr>
      <w:b/>
      <w:bCs/>
    </w:rPr>
  </w:style>
  <w:style w:type="character" w:customStyle="1" w:styleId="ListParagraphChar">
    <w:name w:val="List Paragraph Char"/>
    <w:link w:val="ListParagraph"/>
    <w:uiPriority w:val="34"/>
    <w:locked/>
    <w:rsid w:val="007B2633"/>
    <w:rPr>
      <w:rFonts w:ascii="Calibri" w:eastAsia="Calibri" w:hAnsi="Calibri" w:cs="Calibri"/>
      <w:sz w:val="22"/>
      <w:szCs w:val="22"/>
      <w:lang w:eastAsia="en-US"/>
    </w:rPr>
  </w:style>
  <w:style w:type="character" w:customStyle="1" w:styleId="shorttext">
    <w:name w:val="short_text"/>
    <w:basedOn w:val="DefaultParagraphFont"/>
    <w:rsid w:val="00FE5F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413746">
      <w:bodyDiv w:val="1"/>
      <w:marLeft w:val="0"/>
      <w:marRight w:val="0"/>
      <w:marTop w:val="0"/>
      <w:marBottom w:val="0"/>
      <w:divBdr>
        <w:top w:val="none" w:sz="0" w:space="0" w:color="auto"/>
        <w:left w:val="none" w:sz="0" w:space="0" w:color="auto"/>
        <w:bottom w:val="none" w:sz="0" w:space="0" w:color="auto"/>
        <w:right w:val="none" w:sz="0" w:space="0" w:color="auto"/>
      </w:divBdr>
      <w:divsChild>
        <w:div w:id="1054157267">
          <w:marLeft w:val="547"/>
          <w:marRight w:val="0"/>
          <w:marTop w:val="0"/>
          <w:marBottom w:val="0"/>
          <w:divBdr>
            <w:top w:val="none" w:sz="0" w:space="0" w:color="auto"/>
            <w:left w:val="none" w:sz="0" w:space="0" w:color="auto"/>
            <w:bottom w:val="none" w:sz="0" w:space="0" w:color="auto"/>
            <w:right w:val="none" w:sz="0" w:space="0" w:color="auto"/>
          </w:divBdr>
        </w:div>
      </w:divsChild>
    </w:div>
    <w:div w:id="1208295898">
      <w:bodyDiv w:val="1"/>
      <w:marLeft w:val="0"/>
      <w:marRight w:val="0"/>
      <w:marTop w:val="0"/>
      <w:marBottom w:val="0"/>
      <w:divBdr>
        <w:top w:val="none" w:sz="0" w:space="0" w:color="auto"/>
        <w:left w:val="none" w:sz="0" w:space="0" w:color="auto"/>
        <w:bottom w:val="none" w:sz="0" w:space="0" w:color="auto"/>
        <w:right w:val="none" w:sz="0" w:space="0" w:color="auto"/>
      </w:divBdr>
      <w:divsChild>
        <w:div w:id="1123497212">
          <w:marLeft w:val="547"/>
          <w:marRight w:val="0"/>
          <w:marTop w:val="0"/>
          <w:marBottom w:val="0"/>
          <w:divBdr>
            <w:top w:val="none" w:sz="0" w:space="0" w:color="auto"/>
            <w:left w:val="none" w:sz="0" w:space="0" w:color="auto"/>
            <w:bottom w:val="none" w:sz="0" w:space="0" w:color="auto"/>
            <w:right w:val="none" w:sz="0" w:space="0" w:color="auto"/>
          </w:divBdr>
        </w:div>
      </w:divsChild>
    </w:div>
    <w:div w:id="1823620647">
      <w:bodyDiv w:val="1"/>
      <w:marLeft w:val="0"/>
      <w:marRight w:val="0"/>
      <w:marTop w:val="0"/>
      <w:marBottom w:val="0"/>
      <w:divBdr>
        <w:top w:val="none" w:sz="0" w:space="0" w:color="auto"/>
        <w:left w:val="none" w:sz="0" w:space="0" w:color="auto"/>
        <w:bottom w:val="none" w:sz="0" w:space="0" w:color="auto"/>
        <w:right w:val="none" w:sz="0" w:space="0" w:color="auto"/>
      </w:divBdr>
    </w:div>
    <w:div w:id="1832913132">
      <w:bodyDiv w:val="1"/>
      <w:marLeft w:val="0"/>
      <w:marRight w:val="0"/>
      <w:marTop w:val="0"/>
      <w:marBottom w:val="0"/>
      <w:divBdr>
        <w:top w:val="none" w:sz="0" w:space="0" w:color="auto"/>
        <w:left w:val="none" w:sz="0" w:space="0" w:color="auto"/>
        <w:bottom w:val="none" w:sz="0" w:space="0" w:color="auto"/>
        <w:right w:val="none" w:sz="0" w:space="0" w:color="auto"/>
      </w:divBdr>
      <w:divsChild>
        <w:div w:id="1682733898">
          <w:marLeft w:val="720"/>
          <w:marRight w:val="0"/>
          <w:marTop w:val="0"/>
          <w:marBottom w:val="0"/>
          <w:divBdr>
            <w:top w:val="none" w:sz="0" w:space="0" w:color="auto"/>
            <w:left w:val="none" w:sz="0" w:space="0" w:color="auto"/>
            <w:bottom w:val="none" w:sz="0" w:space="0" w:color="auto"/>
            <w:right w:val="none" w:sz="0" w:space="0" w:color="auto"/>
          </w:divBdr>
        </w:div>
      </w:divsChild>
    </w:div>
    <w:div w:id="1928154323">
      <w:bodyDiv w:val="1"/>
      <w:marLeft w:val="0"/>
      <w:marRight w:val="0"/>
      <w:marTop w:val="0"/>
      <w:marBottom w:val="0"/>
      <w:divBdr>
        <w:top w:val="none" w:sz="0" w:space="0" w:color="auto"/>
        <w:left w:val="none" w:sz="0" w:space="0" w:color="auto"/>
        <w:bottom w:val="none" w:sz="0" w:space="0" w:color="auto"/>
        <w:right w:val="none" w:sz="0" w:space="0" w:color="auto"/>
      </w:divBdr>
    </w:div>
    <w:div w:id="2022275463">
      <w:bodyDiv w:val="1"/>
      <w:marLeft w:val="0"/>
      <w:marRight w:val="0"/>
      <w:marTop w:val="0"/>
      <w:marBottom w:val="0"/>
      <w:divBdr>
        <w:top w:val="none" w:sz="0" w:space="0" w:color="auto"/>
        <w:left w:val="none" w:sz="0" w:space="0" w:color="auto"/>
        <w:bottom w:val="none" w:sz="0" w:space="0" w:color="auto"/>
        <w:right w:val="none" w:sz="0" w:space="0" w:color="auto"/>
      </w:divBdr>
      <w:divsChild>
        <w:div w:id="1704092005">
          <w:marLeft w:val="547"/>
          <w:marRight w:val="0"/>
          <w:marTop w:val="0"/>
          <w:marBottom w:val="0"/>
          <w:divBdr>
            <w:top w:val="none" w:sz="0" w:space="0" w:color="auto"/>
            <w:left w:val="none" w:sz="0" w:space="0" w:color="auto"/>
            <w:bottom w:val="none" w:sz="0" w:space="0" w:color="auto"/>
            <w:right w:val="none" w:sz="0" w:space="0" w:color="auto"/>
          </w:divBdr>
        </w:div>
      </w:divsChild>
    </w:div>
    <w:div w:id="2110276769">
      <w:bodyDiv w:val="1"/>
      <w:marLeft w:val="0"/>
      <w:marRight w:val="0"/>
      <w:marTop w:val="0"/>
      <w:marBottom w:val="0"/>
      <w:divBdr>
        <w:top w:val="none" w:sz="0" w:space="0" w:color="auto"/>
        <w:left w:val="none" w:sz="0" w:space="0" w:color="auto"/>
        <w:bottom w:val="none" w:sz="0" w:space="0" w:color="auto"/>
        <w:right w:val="none" w:sz="0" w:space="0" w:color="auto"/>
      </w:divBdr>
      <w:divsChild>
        <w:div w:id="1748114299">
          <w:marLeft w:val="274"/>
          <w:marRight w:val="0"/>
          <w:marTop w:val="0"/>
          <w:marBottom w:val="0"/>
          <w:divBdr>
            <w:top w:val="none" w:sz="0" w:space="0" w:color="auto"/>
            <w:left w:val="none" w:sz="0" w:space="0" w:color="auto"/>
            <w:bottom w:val="none" w:sz="0" w:space="0" w:color="auto"/>
            <w:right w:val="none" w:sz="0" w:space="0" w:color="auto"/>
          </w:divBdr>
        </w:div>
        <w:div w:id="314183484">
          <w:marLeft w:val="274"/>
          <w:marRight w:val="0"/>
          <w:marTop w:val="0"/>
          <w:marBottom w:val="0"/>
          <w:divBdr>
            <w:top w:val="none" w:sz="0" w:space="0" w:color="auto"/>
            <w:left w:val="none" w:sz="0" w:space="0" w:color="auto"/>
            <w:bottom w:val="none" w:sz="0" w:space="0" w:color="auto"/>
            <w:right w:val="none" w:sz="0" w:space="0" w:color="auto"/>
          </w:divBdr>
        </w:div>
        <w:div w:id="1512571296">
          <w:marLeft w:val="274"/>
          <w:marRight w:val="0"/>
          <w:marTop w:val="0"/>
          <w:marBottom w:val="0"/>
          <w:divBdr>
            <w:top w:val="none" w:sz="0" w:space="0" w:color="auto"/>
            <w:left w:val="none" w:sz="0" w:space="0" w:color="auto"/>
            <w:bottom w:val="none" w:sz="0" w:space="0" w:color="auto"/>
            <w:right w:val="none" w:sz="0" w:space="0" w:color="auto"/>
          </w:divBdr>
        </w:div>
        <w:div w:id="2057730767">
          <w:marLeft w:val="274"/>
          <w:marRight w:val="0"/>
          <w:marTop w:val="0"/>
          <w:marBottom w:val="0"/>
          <w:divBdr>
            <w:top w:val="none" w:sz="0" w:space="0" w:color="auto"/>
            <w:left w:val="none" w:sz="0" w:space="0" w:color="auto"/>
            <w:bottom w:val="none" w:sz="0" w:space="0" w:color="auto"/>
            <w:right w:val="none" w:sz="0" w:space="0" w:color="auto"/>
          </w:divBdr>
        </w:div>
        <w:div w:id="1050615390">
          <w:marLeft w:val="274"/>
          <w:marRight w:val="0"/>
          <w:marTop w:val="0"/>
          <w:marBottom w:val="0"/>
          <w:divBdr>
            <w:top w:val="none" w:sz="0" w:space="0" w:color="auto"/>
            <w:left w:val="none" w:sz="0" w:space="0" w:color="auto"/>
            <w:bottom w:val="none" w:sz="0" w:space="0" w:color="auto"/>
            <w:right w:val="none" w:sz="0" w:space="0" w:color="auto"/>
          </w:divBdr>
        </w:div>
        <w:div w:id="1966345564">
          <w:marLeft w:val="274"/>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432670760">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CFILE08SRV\Common%20Docs-Useful%20Tools\Templates\Administration\Terms%20of%20Referenc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A5478F48-C10C-4AEC-850A-5D87A8907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Terms of Reference.dotx</Template>
  <TotalTime>147</TotalTime>
  <Pages>3</Pages>
  <Words>788</Words>
  <Characters>4497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ENERGY POLICY AND MARKET REGULATION</vt:lpstr>
    </vt:vector>
  </TitlesOfParts>
  <Company>Eurelectric</Company>
  <LinksUpToDate>false</LinksUpToDate>
  <CharactersWithSpaces>5275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ENERGY POLICY AND MARKET REGULATION</dc:title>
  <dc:creator>Gilda AMOROSI</dc:creator>
  <cp:lastModifiedBy>Fergal McNAMARA</cp:lastModifiedBy>
  <cp:revision>29</cp:revision>
  <cp:lastPrinted>2018-04-26T10:04:00Z</cp:lastPrinted>
  <dcterms:created xsi:type="dcterms:W3CDTF">2018-04-26T13:06:00Z</dcterms:created>
  <dcterms:modified xsi:type="dcterms:W3CDTF">2018-05-17T12:17:00Z</dcterms:modified>
</cp:coreProperties>
</file>